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FF8" w:rsidRDefault="004C3D94">
      <w:r>
        <w:rPr>
          <w:noProof/>
          <w:lang w:eastAsia="fr-FR"/>
        </w:rPr>
        <w:pict>
          <v:rect id="_x0000_s2050" style="position:absolute;margin-left:3.75pt;margin-top:246.55pt;width:138.7pt;height:591.6pt;flip:x;z-index:251658240;mso-wrap-distance-top:7.2pt;mso-wrap-distance-bottom:7.2pt;mso-position-horizontal-relative:page;mso-position-vertical-relative:page;mso-height-relative:margin" o:allowincell="f" fillcolor="#ffe07d" stroked="f" strokecolor="black [3213]" strokeweight="1.5pt">
            <v:fill opacity="58982f"/>
            <v:shadow color="#f79646 [3209]" opacity=".5" offset="-6pt,-6pt"/>
            <v:textbox style="mso-next-textbox:#_x0000_s2050" inset="21.6pt,21.6pt,21.6pt,21.6pt">
              <w:txbxContent>
                <w:p w:rsidR="007C3421" w:rsidRPr="00133968" w:rsidRDefault="007C3421" w:rsidP="004E780C">
                  <w:pPr>
                    <w:jc w:val="center"/>
                    <w:rPr>
                      <w:rFonts w:ascii="Bradley Hand ITC" w:hAnsi="Bradley Hand ITC"/>
                      <w:b/>
                      <w:sz w:val="44"/>
                      <w:szCs w:val="44"/>
                    </w:rPr>
                  </w:pPr>
                  <w:r w:rsidRPr="00133968">
                    <w:rPr>
                      <w:rFonts w:ascii="Bradley Hand ITC" w:hAnsi="Bradley Hand ITC"/>
                      <w:b/>
                      <w:sz w:val="44"/>
                      <w:szCs w:val="44"/>
                    </w:rPr>
                    <w:t>Les bonnes pratiques</w:t>
                  </w:r>
                </w:p>
                <w:p w:rsidR="007C3421" w:rsidRDefault="007C3421" w:rsidP="008D727C">
                  <w:pPr>
                    <w:ind w:left="-284" w:right="-322"/>
                    <w:rPr>
                      <w:rFonts w:ascii="Comic Sans MS" w:hAnsi="Comic Sans MS"/>
                      <w:b/>
                      <w:shadow/>
                      <w:sz w:val="20"/>
                      <w:szCs w:val="20"/>
                    </w:rPr>
                  </w:pPr>
                </w:p>
                <w:p w:rsidR="007C3421" w:rsidRPr="00ED3BB4" w:rsidRDefault="00855DBD" w:rsidP="008D727C">
                  <w:pPr>
                    <w:ind w:left="-284" w:right="-322"/>
                    <w:rPr>
                      <w:rFonts w:ascii="Comic Sans MS" w:hAnsi="Comic Sans MS"/>
                      <w:b/>
                      <w:shadow/>
                      <w:sz w:val="20"/>
                      <w:szCs w:val="20"/>
                    </w:rPr>
                  </w:pPr>
                  <w:r w:rsidRPr="00855DBD">
                    <w:rPr>
                      <w:rFonts w:ascii="Comic Sans MS" w:hAnsi="Comic Sans MS"/>
                      <w:b/>
                      <w:shadow/>
                      <w:sz w:val="20"/>
                      <w:szCs w:val="20"/>
                    </w:rPr>
                    <w:t>Parents bénévoles</w:t>
                  </w:r>
                  <w:r>
                    <w:rPr>
                      <w:rFonts w:ascii="Comic Sans MS" w:hAnsi="Comic Sans MS"/>
                      <w:b/>
                      <w:shadow/>
                      <w:sz w:val="20"/>
                      <w:szCs w:val="20"/>
                    </w:rPr>
                    <w:t xml:space="preserve"> </w:t>
                  </w:r>
                </w:p>
                <w:p w:rsidR="007C3421" w:rsidRPr="00ED3BB4" w:rsidRDefault="007C3421" w:rsidP="008D727C">
                  <w:pPr>
                    <w:ind w:left="-284" w:right="-322"/>
                    <w:rPr>
                      <w:rFonts w:ascii="Comic Sans MS" w:hAnsi="Comic Sans MS"/>
                      <w:b/>
                      <w:shadow/>
                      <w:sz w:val="20"/>
                      <w:szCs w:val="20"/>
                    </w:rPr>
                  </w:pPr>
                </w:p>
                <w:p w:rsidR="007C3421" w:rsidRDefault="00855DBD" w:rsidP="00855DBD">
                  <w:pPr>
                    <w:spacing w:line="240" w:lineRule="auto"/>
                    <w:ind w:left="-284" w:right="-322"/>
                    <w:jc w:val="both"/>
                    <w:rPr>
                      <w:rFonts w:ascii="Comic Sans MS" w:eastAsia="Calibri" w:hAnsi="Comic Sans MS" w:cs="Times New Roman"/>
                      <w:shadow/>
                      <w:sz w:val="20"/>
                      <w:szCs w:val="20"/>
                    </w:rPr>
                  </w:pPr>
                  <w:r w:rsidRPr="00855DBD">
                    <w:rPr>
                      <w:rFonts w:ascii="Comic Sans MS" w:eastAsia="Calibri" w:hAnsi="Comic Sans MS" w:cs="Times New Roman"/>
                      <w:shadow/>
                      <w:sz w:val="20"/>
                      <w:szCs w:val="20"/>
                    </w:rPr>
                    <w:t>Sur la commune de X six parents bénévoles interviennent régulièrement, seuls ou en binôme avec un animateur, sur les temps d’activités périscolaires, pour encadrer des ateliers artistiques, des jeux de société, des activités manuelles. Certains continuent même à encadrer ces activités après l’entrée au collège de leurs enfants ou participent au comité de pilotage. Un bel exemple de participation !</w:t>
                  </w:r>
                </w:p>
                <w:p w:rsidR="007C3421" w:rsidRDefault="007C3421" w:rsidP="008D727C">
                  <w:pPr>
                    <w:spacing w:line="240" w:lineRule="auto"/>
                    <w:ind w:left="-284" w:right="-322"/>
                    <w:jc w:val="both"/>
                    <w:rPr>
                      <w:rFonts w:ascii="Comic Sans MS" w:eastAsia="Calibri" w:hAnsi="Comic Sans MS" w:cs="Times New Roman"/>
                      <w:shadow/>
                      <w:sz w:val="20"/>
                      <w:szCs w:val="20"/>
                    </w:rPr>
                  </w:pPr>
                </w:p>
                <w:p w:rsidR="007C3421" w:rsidRPr="004177FE" w:rsidRDefault="007C3421" w:rsidP="006E2F84">
                  <w:pPr>
                    <w:spacing w:line="240" w:lineRule="auto"/>
                    <w:ind w:left="-284" w:right="-322"/>
                    <w:jc w:val="both"/>
                    <w:rPr>
                      <w:rFonts w:ascii="Comic Sans MS" w:eastAsia="Calibri" w:hAnsi="Comic Sans MS" w:cs="Times New Roman"/>
                      <w:shadow/>
                      <w:sz w:val="20"/>
                      <w:szCs w:val="20"/>
                    </w:rPr>
                  </w:pPr>
                </w:p>
              </w:txbxContent>
            </v:textbox>
            <w10:wrap type="square" anchorx="page" anchory="page"/>
          </v:rect>
        </w:pict>
      </w:r>
      <w:r>
        <w:rPr>
          <w:noProof/>
          <w:lang w:eastAsia="fr-FR"/>
        </w:rPr>
        <w:pict>
          <v:shapetype id="_x0000_t202" coordsize="21600,21600" o:spt="202" path="m,l,21600r21600,l21600,xe">
            <v:stroke joinstyle="miter"/>
            <v:path gradientshapeok="t" o:connecttype="rect"/>
          </v:shapetype>
          <v:shape id="_x0000_s2051" type="#_x0000_t202" style="position:absolute;margin-left:-5.7pt;margin-top:-2.6pt;width:428.6pt;height:321.35pt;z-index:251659264" fillcolor="#c2e49c" strokecolor="#a7d971">
            <v:textbox style="mso-next-textbox:#_x0000_s2051">
              <w:txbxContent>
                <w:p w:rsidR="007C3421" w:rsidRDefault="004129C9" w:rsidP="00152329">
                  <w:pPr>
                    <w:spacing w:after="0" w:line="240" w:lineRule="auto"/>
                    <w:jc w:val="center"/>
                    <w:rPr>
                      <w:rFonts w:ascii="Bradley Hand ITC" w:hAnsi="Bradley Hand ITC"/>
                      <w:b/>
                      <w:sz w:val="48"/>
                      <w:szCs w:val="48"/>
                    </w:rPr>
                  </w:pPr>
                  <w:r w:rsidRPr="004129C9">
                    <w:rPr>
                      <w:rFonts w:ascii="Bradley Hand ITC" w:hAnsi="Bradley Hand ITC"/>
                      <w:b/>
                      <w:sz w:val="48"/>
                      <w:szCs w:val="48"/>
                    </w:rPr>
                    <w:t>Les formations d’animateurs en 2016</w:t>
                  </w:r>
                </w:p>
                <w:p w:rsidR="007C3421" w:rsidRDefault="007C3421" w:rsidP="005F5E46">
                  <w:pPr>
                    <w:ind w:left="284" w:right="284"/>
                    <w:jc w:val="both"/>
                    <w:rPr>
                      <w:rFonts w:ascii="Calibri" w:eastAsia="Calibri" w:hAnsi="Calibri" w:cs="Times New Roman"/>
                    </w:rPr>
                  </w:pPr>
                </w:p>
                <w:p w:rsidR="004129C9" w:rsidRPr="004129C9" w:rsidRDefault="004129C9" w:rsidP="004129C9">
                  <w:pPr>
                    <w:spacing w:after="0" w:line="240" w:lineRule="auto"/>
                    <w:jc w:val="both"/>
                    <w:rPr>
                      <w:b/>
                      <w:bCs/>
                      <w:sz w:val="24"/>
                      <w:szCs w:val="24"/>
                    </w:rPr>
                  </w:pPr>
                  <w:r w:rsidRPr="004129C9">
                    <w:rPr>
                      <w:b/>
                      <w:bCs/>
                      <w:sz w:val="24"/>
                      <w:szCs w:val="24"/>
                    </w:rPr>
                    <w:t xml:space="preserve">La qualité éducative des activités proposées aux enfants passe notamment par la formation. Dans ce but chaque année, </w:t>
                  </w:r>
                  <w:smartTag w:uri="urn:schemas-microsoft-com:office:smarttags" w:element="PersonName">
                    <w:smartTagPr>
                      <w:attr w:name="ProductID" w:val="la Direction D￩partementale"/>
                    </w:smartTagPr>
                    <w:smartTag w:uri="urn:schemas-microsoft-com:office:smarttags" w:element="PersonName">
                      <w:smartTagPr>
                        <w:attr w:name="ProductID" w:val="la Direction"/>
                      </w:smartTagPr>
                      <w:r w:rsidRPr="004129C9">
                        <w:rPr>
                          <w:b/>
                          <w:bCs/>
                          <w:sz w:val="24"/>
                          <w:szCs w:val="24"/>
                        </w:rPr>
                        <w:t>la Direction</w:t>
                      </w:r>
                    </w:smartTag>
                    <w:r w:rsidRPr="004129C9">
                      <w:rPr>
                        <w:b/>
                        <w:bCs/>
                        <w:sz w:val="24"/>
                        <w:szCs w:val="24"/>
                      </w:rPr>
                      <w:t xml:space="preserve"> Départementale</w:t>
                    </w:r>
                  </w:smartTag>
                  <w:r w:rsidRPr="004129C9">
                    <w:rPr>
                      <w:b/>
                      <w:bCs/>
                      <w:sz w:val="24"/>
                      <w:szCs w:val="24"/>
                    </w:rPr>
                    <w:t xml:space="preserve"> de </w:t>
                  </w:r>
                  <w:smartTag w:uri="urn:schemas-microsoft-com:office:smarttags" w:element="PersonName">
                    <w:smartTagPr>
                      <w:attr w:name="ProductID" w:val="la Coh￩sion Sociale"/>
                    </w:smartTagPr>
                    <w:smartTag w:uri="urn:schemas-microsoft-com:office:smarttags" w:element="PersonName">
                      <w:smartTagPr>
                        <w:attr w:name="ProductID" w:val="la Coh￩sion"/>
                      </w:smartTagPr>
                      <w:r w:rsidRPr="004129C9">
                        <w:rPr>
                          <w:b/>
                          <w:bCs/>
                          <w:sz w:val="24"/>
                          <w:szCs w:val="24"/>
                        </w:rPr>
                        <w:t>la Cohésion</w:t>
                      </w:r>
                    </w:smartTag>
                    <w:r w:rsidRPr="004129C9">
                      <w:rPr>
                        <w:b/>
                        <w:bCs/>
                        <w:sz w:val="24"/>
                        <w:szCs w:val="24"/>
                      </w:rPr>
                      <w:t xml:space="preserve"> Sociale</w:t>
                    </w:r>
                  </w:smartTag>
                  <w:r w:rsidRPr="004129C9">
                    <w:rPr>
                      <w:b/>
                      <w:bCs/>
                      <w:sz w:val="24"/>
                      <w:szCs w:val="24"/>
                    </w:rPr>
                    <w:t xml:space="preserve"> de l’Eure propose aux animateurs de département intervenant en accueils collectifs de mineurs un programme de formation continue gratuit. Seuls les déplacements et les repas ne sont pas pris en charge par </w:t>
                  </w:r>
                  <w:smartTag w:uri="urn:schemas-microsoft-com:office:smarttags" w:element="PersonName">
                    <w:smartTagPr>
                      <w:attr w:name="ProductID" w:val="la DDCS."/>
                    </w:smartTagPr>
                    <w:r w:rsidRPr="004129C9">
                      <w:rPr>
                        <w:b/>
                        <w:bCs/>
                        <w:sz w:val="24"/>
                        <w:szCs w:val="24"/>
                      </w:rPr>
                      <w:t>la DDCS.</w:t>
                    </w:r>
                  </w:smartTag>
                </w:p>
                <w:p w:rsidR="004129C9" w:rsidRPr="004129C9" w:rsidRDefault="004129C9" w:rsidP="004129C9">
                  <w:pPr>
                    <w:spacing w:after="0" w:line="240" w:lineRule="auto"/>
                    <w:jc w:val="both"/>
                    <w:rPr>
                      <w:b/>
                      <w:bCs/>
                      <w:sz w:val="24"/>
                      <w:szCs w:val="24"/>
                    </w:rPr>
                  </w:pPr>
                </w:p>
                <w:p w:rsidR="004129C9" w:rsidRPr="004129C9" w:rsidRDefault="004129C9" w:rsidP="004129C9">
                  <w:pPr>
                    <w:spacing w:after="0" w:line="240" w:lineRule="auto"/>
                    <w:jc w:val="both"/>
                    <w:rPr>
                      <w:b/>
                      <w:bCs/>
                      <w:sz w:val="24"/>
                      <w:szCs w:val="24"/>
                    </w:rPr>
                  </w:pPr>
                  <w:r w:rsidRPr="004129C9">
                    <w:rPr>
                      <w:b/>
                      <w:bCs/>
                      <w:sz w:val="24"/>
                      <w:szCs w:val="24"/>
                    </w:rPr>
                    <w:t xml:space="preserve">Les animateurs, en poste depuis parfois de nombreuses années, trouvent dans ces formations des occasions de trouver de nouvelles activités à mettre en place, porteuses de thèmes novateurs et expérimentaux, ainsi que de nouvelles approches de leur métier : comment réinterroger ses pratiques ? Comment donner sens aux projets éducatif et pédagogique ? </w:t>
                  </w:r>
                </w:p>
                <w:p w:rsidR="004129C9" w:rsidRPr="004129C9" w:rsidRDefault="004129C9" w:rsidP="004129C9">
                  <w:pPr>
                    <w:spacing w:after="0" w:line="240" w:lineRule="auto"/>
                    <w:jc w:val="both"/>
                    <w:rPr>
                      <w:b/>
                      <w:bCs/>
                      <w:sz w:val="24"/>
                      <w:szCs w:val="24"/>
                    </w:rPr>
                  </w:pPr>
                  <w:r w:rsidRPr="004129C9">
                    <w:rPr>
                      <w:b/>
                      <w:bCs/>
                      <w:sz w:val="24"/>
                      <w:szCs w:val="24"/>
                    </w:rPr>
                    <w:t>Dans le cadre des PEDT, ces formations s’adressent aux acteurs de terrain : animateurs, ATSEM, enseignants si c’est possible…</w:t>
                  </w:r>
                </w:p>
                <w:p w:rsidR="004129C9" w:rsidRPr="004129C9" w:rsidRDefault="004129C9" w:rsidP="004129C9">
                  <w:pPr>
                    <w:spacing w:after="0" w:line="240" w:lineRule="auto"/>
                    <w:jc w:val="both"/>
                    <w:rPr>
                      <w:b/>
                      <w:bCs/>
                      <w:sz w:val="24"/>
                      <w:szCs w:val="24"/>
                    </w:rPr>
                  </w:pPr>
                  <w:r w:rsidRPr="004129C9">
                    <w:rPr>
                      <w:b/>
                      <w:bCs/>
                      <w:sz w:val="24"/>
                      <w:szCs w:val="24"/>
                    </w:rPr>
                    <w:t xml:space="preserve">Les retours montrent aussi clairement que ces formations répondent à une demande de rencontres et d’échanges des animateurs entre eux, occasions qui sont par ailleurs bien rares. </w:t>
                  </w:r>
                </w:p>
                <w:p w:rsidR="004129C9" w:rsidRPr="004129C9" w:rsidRDefault="004129C9" w:rsidP="004129C9">
                  <w:pPr>
                    <w:spacing w:after="0" w:line="240" w:lineRule="auto"/>
                    <w:jc w:val="both"/>
                    <w:rPr>
                      <w:b/>
                      <w:bCs/>
                      <w:sz w:val="24"/>
                      <w:szCs w:val="24"/>
                    </w:rPr>
                  </w:pPr>
                  <w:r w:rsidRPr="004129C9">
                    <w:rPr>
                      <w:b/>
                      <w:bCs/>
                      <w:sz w:val="24"/>
                      <w:szCs w:val="24"/>
                    </w:rPr>
                    <w:t>Les formations durent d’une à trois journées.</w:t>
                  </w:r>
                </w:p>
              </w:txbxContent>
            </v:textbox>
          </v:shape>
        </w:pict>
      </w:r>
    </w:p>
    <w:p w:rsidR="00A765A8" w:rsidRDefault="00A765A8"/>
    <w:p w:rsidR="00A765A8" w:rsidRDefault="00A765A8"/>
    <w:p w:rsidR="00A765A8" w:rsidRDefault="00A765A8"/>
    <w:p w:rsidR="00A765A8" w:rsidRDefault="00A765A8"/>
    <w:p w:rsidR="00A765A8" w:rsidRDefault="00A765A8"/>
    <w:p w:rsidR="00A765A8" w:rsidRDefault="00A765A8"/>
    <w:p w:rsidR="006E4D46" w:rsidRDefault="006E4D46" w:rsidP="006E4D46">
      <w:pPr>
        <w:spacing w:after="0" w:line="240" w:lineRule="auto"/>
        <w:jc w:val="both"/>
        <w:rPr>
          <w:rFonts w:ascii="Calibri" w:eastAsia="Calibri" w:hAnsi="Calibri" w:cs="Times New Roman"/>
          <w:sz w:val="26"/>
          <w:szCs w:val="26"/>
        </w:rPr>
      </w:pPr>
    </w:p>
    <w:p w:rsidR="004129C9" w:rsidRDefault="004129C9" w:rsidP="006E4D46">
      <w:pPr>
        <w:spacing w:after="0" w:line="240" w:lineRule="auto"/>
        <w:jc w:val="both"/>
        <w:rPr>
          <w:rFonts w:ascii="Calibri" w:eastAsia="Calibri" w:hAnsi="Calibri" w:cs="Times New Roman"/>
          <w:sz w:val="26"/>
          <w:szCs w:val="26"/>
        </w:rPr>
      </w:pPr>
    </w:p>
    <w:p w:rsidR="004129C9" w:rsidRDefault="004129C9" w:rsidP="006E4D46">
      <w:pPr>
        <w:spacing w:after="0" w:line="240" w:lineRule="auto"/>
        <w:jc w:val="both"/>
        <w:rPr>
          <w:rFonts w:ascii="Calibri" w:eastAsia="Calibri" w:hAnsi="Calibri" w:cs="Times New Roman"/>
          <w:sz w:val="26"/>
          <w:szCs w:val="26"/>
        </w:rPr>
      </w:pPr>
    </w:p>
    <w:p w:rsidR="004129C9" w:rsidRDefault="004129C9" w:rsidP="006E4D46">
      <w:pPr>
        <w:spacing w:after="0" w:line="240" w:lineRule="auto"/>
        <w:jc w:val="both"/>
        <w:rPr>
          <w:rFonts w:ascii="Calibri" w:eastAsia="Calibri" w:hAnsi="Calibri" w:cs="Times New Roman"/>
          <w:sz w:val="26"/>
          <w:szCs w:val="26"/>
        </w:rPr>
      </w:pPr>
    </w:p>
    <w:p w:rsidR="004129C9" w:rsidRDefault="004129C9" w:rsidP="006E4D46">
      <w:pPr>
        <w:spacing w:after="0" w:line="240" w:lineRule="auto"/>
        <w:jc w:val="both"/>
        <w:rPr>
          <w:rFonts w:ascii="Calibri" w:eastAsia="Calibri" w:hAnsi="Calibri" w:cs="Times New Roman"/>
          <w:sz w:val="26"/>
          <w:szCs w:val="26"/>
        </w:rPr>
      </w:pPr>
    </w:p>
    <w:p w:rsidR="004129C9" w:rsidRDefault="004129C9" w:rsidP="006E4D46">
      <w:pPr>
        <w:spacing w:after="0" w:line="240" w:lineRule="auto"/>
        <w:jc w:val="both"/>
        <w:rPr>
          <w:rFonts w:ascii="Calibri" w:eastAsia="Calibri" w:hAnsi="Calibri" w:cs="Times New Roman"/>
          <w:sz w:val="26"/>
          <w:szCs w:val="26"/>
        </w:rPr>
      </w:pPr>
    </w:p>
    <w:p w:rsidR="004129C9" w:rsidRDefault="004129C9" w:rsidP="006E4D46">
      <w:pPr>
        <w:spacing w:after="0" w:line="240" w:lineRule="auto"/>
        <w:jc w:val="both"/>
        <w:rPr>
          <w:rFonts w:ascii="Calibri" w:eastAsia="Calibri" w:hAnsi="Calibri" w:cs="Times New Roman"/>
          <w:sz w:val="26"/>
          <w:szCs w:val="26"/>
        </w:rPr>
      </w:pPr>
    </w:p>
    <w:p w:rsidR="004129C9" w:rsidRDefault="004129C9" w:rsidP="006E4D46">
      <w:pPr>
        <w:spacing w:after="0" w:line="240" w:lineRule="auto"/>
        <w:jc w:val="both"/>
        <w:rPr>
          <w:rFonts w:ascii="Calibri" w:eastAsia="Calibri" w:hAnsi="Calibri" w:cs="Times New Roman"/>
          <w:sz w:val="26"/>
          <w:szCs w:val="26"/>
        </w:rPr>
      </w:pPr>
    </w:p>
    <w:p w:rsidR="004129C9" w:rsidRDefault="004129C9" w:rsidP="006E4D46">
      <w:pPr>
        <w:spacing w:after="0" w:line="240" w:lineRule="auto"/>
        <w:jc w:val="both"/>
        <w:rPr>
          <w:rFonts w:ascii="Calibri" w:eastAsia="Calibri" w:hAnsi="Calibri" w:cs="Times New Roman"/>
          <w:sz w:val="26"/>
          <w:szCs w:val="26"/>
        </w:rPr>
      </w:pPr>
    </w:p>
    <w:p w:rsidR="004129C9" w:rsidRDefault="004129C9" w:rsidP="006E4D46">
      <w:pPr>
        <w:spacing w:after="0" w:line="240" w:lineRule="auto"/>
        <w:jc w:val="both"/>
        <w:rPr>
          <w:rFonts w:ascii="Calibri" w:eastAsia="Calibri" w:hAnsi="Calibri" w:cs="Times New Roman"/>
          <w:sz w:val="26"/>
          <w:szCs w:val="26"/>
        </w:rPr>
      </w:pPr>
    </w:p>
    <w:p w:rsidR="00E86578" w:rsidRDefault="00E86578" w:rsidP="00F67046">
      <w:pPr>
        <w:spacing w:after="0" w:line="240" w:lineRule="auto"/>
        <w:jc w:val="both"/>
      </w:pPr>
      <w:r>
        <w:t xml:space="preserve">Même si ces formations sont gratuites pour les collectivités, elles ont un coût pour </w:t>
      </w:r>
      <w:smartTag w:uri="urn:schemas-microsoft-com:office:smarttags" w:element="PersonName">
        <w:smartTagPr>
          <w:attr w:name="ProductID" w:val="la DDCS. Aussi"/>
        </w:smartTagPr>
        <w:smartTag w:uri="urn:schemas-microsoft-com:office:smarttags" w:element="PersonName">
          <w:smartTagPr>
            <w:attr w:name="ProductID" w:val="la DDCS."/>
          </w:smartTagPr>
          <w:r>
            <w:t>la DDCS.</w:t>
          </w:r>
        </w:smartTag>
        <w:r>
          <w:t xml:space="preserve"> Aussi</w:t>
        </w:r>
      </w:smartTag>
      <w:r>
        <w:t>, pour que les animateurs qui s’inscrivent aient le droit à une formation continue complète, il est souhaitable que la collectivité s’organise le jour de la formation pour que cette dernière puisse être suivie dans son intégralité. Nous en appelons également à la responsabilité des personnes pour ne pas se désister dans les jours qui précédent le début de formation.</w:t>
      </w:r>
    </w:p>
    <w:p w:rsidR="00E86578" w:rsidRDefault="00E86578" w:rsidP="00F67046">
      <w:pPr>
        <w:spacing w:after="0" w:line="240" w:lineRule="auto"/>
        <w:jc w:val="both"/>
      </w:pPr>
    </w:p>
    <w:p w:rsidR="00E86578" w:rsidRDefault="00E86578" w:rsidP="00E86578">
      <w:pPr>
        <w:spacing w:after="0" w:line="240" w:lineRule="auto"/>
        <w:jc w:val="both"/>
      </w:pPr>
      <w:r>
        <w:t xml:space="preserve">Personnes à contacter à </w:t>
      </w:r>
      <w:smartTag w:uri="urn:schemas-microsoft-com:office:smarttags" w:element="PersonName">
        <w:smartTagPr>
          <w:attr w:name="ProductID" w:val="la DDCS"/>
        </w:smartTagPr>
        <w:r>
          <w:t>la DDCS</w:t>
        </w:r>
      </w:smartTag>
      <w:r>
        <w:t xml:space="preserve"> de l’Eure :</w:t>
      </w:r>
    </w:p>
    <w:p w:rsidR="00E86578" w:rsidRDefault="00E86578" w:rsidP="00E86578">
      <w:pPr>
        <w:spacing w:after="0" w:line="240" w:lineRule="auto"/>
        <w:jc w:val="both"/>
      </w:pPr>
    </w:p>
    <w:p w:rsidR="00E86578" w:rsidRDefault="00E86578" w:rsidP="00E86578">
      <w:pPr>
        <w:spacing w:after="0" w:line="240" w:lineRule="auto"/>
        <w:jc w:val="both"/>
      </w:pPr>
      <w:r>
        <w:t xml:space="preserve">Robin BRANCHU : 02 32 24 89 71 ou </w:t>
      </w:r>
      <w:hyperlink r:id="rId8" w:history="1">
        <w:r w:rsidRPr="00E86578">
          <w:t>robin.branchu@eure.gouv.fr</w:t>
        </w:r>
      </w:hyperlink>
    </w:p>
    <w:p w:rsidR="00E86578" w:rsidRDefault="00E86578" w:rsidP="00E86578">
      <w:pPr>
        <w:spacing w:after="0" w:line="240" w:lineRule="auto"/>
        <w:jc w:val="both"/>
      </w:pPr>
      <w:r>
        <w:t xml:space="preserve">Magali LE FLOCH : 02 32 24 86 12 ou </w:t>
      </w:r>
      <w:hyperlink r:id="rId9" w:history="1">
        <w:r w:rsidRPr="00E86578">
          <w:t>magali.le-floc@eure.gouv.fr</w:t>
        </w:r>
      </w:hyperlink>
    </w:p>
    <w:p w:rsidR="00E86578" w:rsidRDefault="00E86578" w:rsidP="00E86578">
      <w:pPr>
        <w:spacing w:after="0" w:line="240" w:lineRule="auto"/>
        <w:jc w:val="both"/>
      </w:pPr>
      <w:r>
        <w:t xml:space="preserve">Frédéric HEYBERGER : 02 32 24 86 11 ou </w:t>
      </w:r>
      <w:hyperlink r:id="rId10" w:history="1">
        <w:r w:rsidRPr="00E86578">
          <w:t>frederic.heyberger@eure.gouv.fr</w:t>
        </w:r>
      </w:hyperlink>
    </w:p>
    <w:p w:rsidR="00E86578" w:rsidRDefault="00E86578" w:rsidP="00E86578">
      <w:pPr>
        <w:spacing w:after="0" w:line="240" w:lineRule="auto"/>
        <w:jc w:val="both"/>
      </w:pPr>
      <w:r>
        <w:t xml:space="preserve">Valérie  HEUTTE : 02 32 24 86 03 ou </w:t>
      </w:r>
      <w:hyperlink r:id="rId11" w:history="1">
        <w:r w:rsidRPr="00E86578">
          <w:t>valerie.heutte@eure.gouv.fr</w:t>
        </w:r>
      </w:hyperlink>
    </w:p>
    <w:p w:rsidR="00E86578" w:rsidRDefault="00E86578" w:rsidP="00F67046">
      <w:pPr>
        <w:spacing w:after="0" w:line="240" w:lineRule="auto"/>
        <w:jc w:val="both"/>
      </w:pPr>
    </w:p>
    <w:p w:rsidR="004129C9" w:rsidRDefault="003B3BA6" w:rsidP="003B3BA6">
      <w:pPr>
        <w:spacing w:after="0" w:line="240" w:lineRule="auto"/>
        <w:jc w:val="center"/>
        <w:rPr>
          <w:rFonts w:ascii="Calibri" w:eastAsia="Calibri" w:hAnsi="Calibri" w:cs="Times New Roman"/>
          <w:sz w:val="26"/>
          <w:szCs w:val="26"/>
        </w:rPr>
      </w:pPr>
      <w:proofErr w:type="gramStart"/>
      <w:r>
        <w:rPr>
          <w:rFonts w:ascii="Calibri" w:eastAsia="Calibri" w:hAnsi="Calibri" w:cs="Times New Roman"/>
          <w:sz w:val="26"/>
          <w:szCs w:val="26"/>
        </w:rPr>
        <w:lastRenderedPageBreak/>
        <w:t>Cochez la</w:t>
      </w:r>
      <w:proofErr w:type="gramEnd"/>
      <w:r>
        <w:rPr>
          <w:rFonts w:ascii="Calibri" w:eastAsia="Calibri" w:hAnsi="Calibri" w:cs="Times New Roman"/>
          <w:sz w:val="26"/>
          <w:szCs w:val="26"/>
        </w:rPr>
        <w:t xml:space="preserve"> ou les formations (s) qui vous intéresse(nt) – retournez cette feuille avec le formulaire d’inscription 2016</w:t>
      </w:r>
    </w:p>
    <w:p w:rsidR="00F67046" w:rsidRDefault="003B3BA6" w:rsidP="006E4D46">
      <w:pPr>
        <w:spacing w:after="0" w:line="240" w:lineRule="auto"/>
        <w:jc w:val="both"/>
        <w:rPr>
          <w:rFonts w:ascii="Calibri" w:eastAsia="Calibri" w:hAnsi="Calibri" w:cs="Times New Roman"/>
          <w:sz w:val="26"/>
          <w:szCs w:val="26"/>
        </w:rPr>
      </w:pPr>
      <w:r>
        <w:rPr>
          <w:rFonts w:ascii="Calibri" w:eastAsia="Calibri" w:hAnsi="Calibri" w:cs="Times New Roman"/>
          <w:noProof/>
          <w:sz w:val="26"/>
          <w:szCs w:val="26"/>
          <w:lang w:eastAsia="fr-FR"/>
        </w:rPr>
        <w:drawing>
          <wp:anchor distT="0" distB="0" distL="114300" distR="114300" simplePos="0" relativeHeight="251662336" behindDoc="0" locked="0" layoutInCell="1" allowOverlap="1">
            <wp:simplePos x="0" y="0"/>
            <wp:positionH relativeFrom="column">
              <wp:posOffset>-1373256</wp:posOffset>
            </wp:positionH>
            <wp:positionV relativeFrom="paragraph">
              <wp:posOffset>136768</wp:posOffset>
            </wp:positionV>
            <wp:extent cx="7334450" cy="9249323"/>
            <wp:effectExtent l="1905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7334450" cy="9249323"/>
                    </a:xfrm>
                    <a:prstGeom prst="rect">
                      <a:avLst/>
                    </a:prstGeom>
                    <a:noFill/>
                    <a:ln w="9525">
                      <a:noFill/>
                      <a:miter lim="800000"/>
                      <a:headEnd/>
                      <a:tailEnd/>
                    </a:ln>
                  </pic:spPr>
                </pic:pic>
              </a:graphicData>
            </a:graphic>
          </wp:anchor>
        </w:drawing>
      </w:r>
    </w:p>
    <w:p w:rsidR="00F67046" w:rsidRDefault="00F67046" w:rsidP="006E4D46">
      <w:pPr>
        <w:spacing w:after="0" w:line="240" w:lineRule="auto"/>
        <w:jc w:val="both"/>
        <w:rPr>
          <w:rFonts w:ascii="Calibri" w:eastAsia="Calibri" w:hAnsi="Calibri" w:cs="Times New Roman"/>
          <w:sz w:val="26"/>
          <w:szCs w:val="26"/>
        </w:rPr>
      </w:pPr>
    </w:p>
    <w:p w:rsidR="00F67046" w:rsidRDefault="00F67046" w:rsidP="006E4D46">
      <w:pPr>
        <w:spacing w:after="0" w:line="240" w:lineRule="auto"/>
        <w:jc w:val="both"/>
        <w:rPr>
          <w:rFonts w:ascii="Calibri" w:eastAsia="Calibri" w:hAnsi="Calibri" w:cs="Times New Roman"/>
          <w:sz w:val="26"/>
          <w:szCs w:val="26"/>
        </w:rPr>
      </w:pPr>
    </w:p>
    <w:p w:rsidR="00F67046" w:rsidRDefault="00F67046" w:rsidP="006E4D46">
      <w:pPr>
        <w:spacing w:after="0" w:line="240" w:lineRule="auto"/>
        <w:jc w:val="both"/>
        <w:rPr>
          <w:rFonts w:ascii="Calibri" w:eastAsia="Calibri" w:hAnsi="Calibri" w:cs="Times New Roman"/>
          <w:sz w:val="26"/>
          <w:szCs w:val="26"/>
        </w:rPr>
      </w:pPr>
    </w:p>
    <w:p w:rsidR="00F67046" w:rsidRDefault="00F67046" w:rsidP="006E4D46">
      <w:pPr>
        <w:spacing w:after="0" w:line="240" w:lineRule="auto"/>
        <w:jc w:val="both"/>
        <w:rPr>
          <w:rFonts w:ascii="Calibri" w:eastAsia="Calibri" w:hAnsi="Calibri" w:cs="Times New Roman"/>
          <w:sz w:val="26"/>
          <w:szCs w:val="26"/>
        </w:rPr>
      </w:pPr>
    </w:p>
    <w:p w:rsidR="00F67046" w:rsidRDefault="00F67046" w:rsidP="006E4D46">
      <w:pPr>
        <w:spacing w:after="0" w:line="240" w:lineRule="auto"/>
        <w:jc w:val="both"/>
        <w:rPr>
          <w:rFonts w:ascii="Calibri" w:eastAsia="Calibri" w:hAnsi="Calibri" w:cs="Times New Roman"/>
          <w:sz w:val="26"/>
          <w:szCs w:val="26"/>
        </w:rPr>
      </w:pPr>
    </w:p>
    <w:p w:rsidR="00F67046" w:rsidRDefault="00F67046" w:rsidP="006E4D46">
      <w:pPr>
        <w:spacing w:after="0" w:line="240" w:lineRule="auto"/>
        <w:jc w:val="both"/>
        <w:rPr>
          <w:rFonts w:ascii="Calibri" w:eastAsia="Calibri" w:hAnsi="Calibri" w:cs="Times New Roman"/>
          <w:sz w:val="26"/>
          <w:szCs w:val="26"/>
        </w:rPr>
      </w:pPr>
    </w:p>
    <w:p w:rsidR="00F67046" w:rsidRDefault="00F67046" w:rsidP="006E4D46">
      <w:pPr>
        <w:spacing w:after="0" w:line="240" w:lineRule="auto"/>
        <w:jc w:val="both"/>
        <w:rPr>
          <w:rFonts w:ascii="Calibri" w:eastAsia="Calibri" w:hAnsi="Calibri" w:cs="Times New Roman"/>
          <w:sz w:val="26"/>
          <w:szCs w:val="26"/>
        </w:rPr>
      </w:pPr>
    </w:p>
    <w:p w:rsidR="00F67046" w:rsidRDefault="00F67046" w:rsidP="006E4D46">
      <w:pPr>
        <w:spacing w:after="0" w:line="240" w:lineRule="auto"/>
        <w:jc w:val="both"/>
        <w:rPr>
          <w:rFonts w:ascii="Calibri" w:eastAsia="Calibri" w:hAnsi="Calibri" w:cs="Times New Roman"/>
          <w:sz w:val="26"/>
          <w:szCs w:val="26"/>
        </w:rPr>
      </w:pPr>
    </w:p>
    <w:p w:rsidR="00F67046" w:rsidRDefault="00F67046" w:rsidP="006E4D46">
      <w:pPr>
        <w:spacing w:after="0" w:line="240" w:lineRule="auto"/>
        <w:jc w:val="both"/>
        <w:rPr>
          <w:rFonts w:ascii="Calibri" w:eastAsia="Calibri" w:hAnsi="Calibri" w:cs="Times New Roman"/>
          <w:sz w:val="26"/>
          <w:szCs w:val="26"/>
        </w:rPr>
      </w:pPr>
    </w:p>
    <w:p w:rsidR="00F67046" w:rsidRDefault="00F67046" w:rsidP="006E4D46">
      <w:pPr>
        <w:spacing w:after="0" w:line="240" w:lineRule="auto"/>
        <w:jc w:val="both"/>
        <w:rPr>
          <w:rFonts w:ascii="Calibri" w:eastAsia="Calibri" w:hAnsi="Calibri" w:cs="Times New Roman"/>
          <w:sz w:val="26"/>
          <w:szCs w:val="26"/>
        </w:rPr>
      </w:pPr>
    </w:p>
    <w:p w:rsidR="00F67046" w:rsidRDefault="00F67046" w:rsidP="006E4D46">
      <w:pPr>
        <w:spacing w:after="0" w:line="240" w:lineRule="auto"/>
        <w:jc w:val="both"/>
        <w:rPr>
          <w:rFonts w:ascii="Calibri" w:eastAsia="Calibri" w:hAnsi="Calibri" w:cs="Times New Roman"/>
          <w:sz w:val="26"/>
          <w:szCs w:val="26"/>
        </w:rPr>
      </w:pPr>
    </w:p>
    <w:p w:rsidR="00F67046" w:rsidRDefault="00F67046" w:rsidP="006E4D46">
      <w:pPr>
        <w:spacing w:after="0" w:line="240" w:lineRule="auto"/>
        <w:jc w:val="both"/>
        <w:rPr>
          <w:rFonts w:ascii="Calibri" w:eastAsia="Calibri" w:hAnsi="Calibri" w:cs="Times New Roman"/>
          <w:sz w:val="26"/>
          <w:szCs w:val="26"/>
        </w:rPr>
      </w:pPr>
    </w:p>
    <w:p w:rsidR="00F67046" w:rsidRDefault="00F67046" w:rsidP="006E4D46">
      <w:pPr>
        <w:spacing w:after="0" w:line="240" w:lineRule="auto"/>
        <w:jc w:val="both"/>
        <w:rPr>
          <w:rFonts w:ascii="Calibri" w:eastAsia="Calibri" w:hAnsi="Calibri" w:cs="Times New Roman"/>
          <w:sz w:val="26"/>
          <w:szCs w:val="26"/>
        </w:rPr>
      </w:pPr>
    </w:p>
    <w:p w:rsidR="00F67046" w:rsidRDefault="00F67046" w:rsidP="006E4D46">
      <w:pPr>
        <w:spacing w:after="0" w:line="240" w:lineRule="auto"/>
        <w:jc w:val="both"/>
        <w:rPr>
          <w:rFonts w:ascii="Calibri" w:eastAsia="Calibri" w:hAnsi="Calibri" w:cs="Times New Roman"/>
          <w:sz w:val="26"/>
          <w:szCs w:val="26"/>
        </w:rPr>
      </w:pPr>
    </w:p>
    <w:p w:rsidR="00F67046" w:rsidRDefault="00F67046" w:rsidP="006E4D46">
      <w:pPr>
        <w:spacing w:after="0" w:line="240" w:lineRule="auto"/>
        <w:jc w:val="both"/>
        <w:rPr>
          <w:rFonts w:ascii="Calibri" w:eastAsia="Calibri" w:hAnsi="Calibri" w:cs="Times New Roman"/>
          <w:sz w:val="26"/>
          <w:szCs w:val="26"/>
        </w:rPr>
      </w:pPr>
    </w:p>
    <w:p w:rsidR="00F67046" w:rsidRDefault="00F67046" w:rsidP="006E4D46">
      <w:pPr>
        <w:spacing w:after="0" w:line="240" w:lineRule="auto"/>
        <w:jc w:val="both"/>
        <w:rPr>
          <w:rFonts w:ascii="Calibri" w:eastAsia="Calibri" w:hAnsi="Calibri" w:cs="Times New Roman"/>
          <w:sz w:val="26"/>
          <w:szCs w:val="26"/>
        </w:rPr>
      </w:pPr>
    </w:p>
    <w:p w:rsidR="00F67046" w:rsidRDefault="00F67046" w:rsidP="006E4D46">
      <w:pPr>
        <w:spacing w:after="0" w:line="240" w:lineRule="auto"/>
        <w:jc w:val="both"/>
        <w:rPr>
          <w:rFonts w:ascii="Calibri" w:eastAsia="Calibri" w:hAnsi="Calibri" w:cs="Times New Roman"/>
          <w:sz w:val="26"/>
          <w:szCs w:val="26"/>
        </w:rPr>
      </w:pPr>
    </w:p>
    <w:p w:rsidR="00F67046" w:rsidRDefault="00F67046" w:rsidP="006E4D46">
      <w:pPr>
        <w:spacing w:after="0" w:line="240" w:lineRule="auto"/>
        <w:jc w:val="both"/>
        <w:rPr>
          <w:rFonts w:ascii="Calibri" w:eastAsia="Calibri" w:hAnsi="Calibri" w:cs="Times New Roman"/>
          <w:sz w:val="26"/>
          <w:szCs w:val="26"/>
        </w:rPr>
      </w:pPr>
    </w:p>
    <w:p w:rsidR="00F67046" w:rsidRDefault="00F67046" w:rsidP="006E4D46">
      <w:pPr>
        <w:spacing w:after="0" w:line="240" w:lineRule="auto"/>
        <w:jc w:val="both"/>
        <w:rPr>
          <w:rFonts w:ascii="Calibri" w:eastAsia="Calibri" w:hAnsi="Calibri" w:cs="Times New Roman"/>
          <w:sz w:val="26"/>
          <w:szCs w:val="26"/>
        </w:rPr>
      </w:pPr>
    </w:p>
    <w:p w:rsidR="00F67046" w:rsidRDefault="00F67046" w:rsidP="006E4D46">
      <w:pPr>
        <w:spacing w:after="0" w:line="240" w:lineRule="auto"/>
        <w:jc w:val="both"/>
        <w:rPr>
          <w:rFonts w:ascii="Calibri" w:eastAsia="Calibri" w:hAnsi="Calibri" w:cs="Times New Roman"/>
          <w:sz w:val="26"/>
          <w:szCs w:val="26"/>
        </w:rPr>
      </w:pPr>
    </w:p>
    <w:p w:rsidR="00F67046" w:rsidRDefault="00F67046" w:rsidP="006E4D46">
      <w:pPr>
        <w:spacing w:after="0" w:line="240" w:lineRule="auto"/>
        <w:jc w:val="both"/>
        <w:rPr>
          <w:rFonts w:ascii="Calibri" w:eastAsia="Calibri" w:hAnsi="Calibri" w:cs="Times New Roman"/>
          <w:sz w:val="26"/>
          <w:szCs w:val="26"/>
        </w:rPr>
      </w:pPr>
    </w:p>
    <w:p w:rsidR="00F67046" w:rsidRDefault="00F67046" w:rsidP="006E4D46">
      <w:pPr>
        <w:spacing w:after="0" w:line="240" w:lineRule="auto"/>
        <w:jc w:val="both"/>
        <w:rPr>
          <w:rFonts w:ascii="Calibri" w:eastAsia="Calibri" w:hAnsi="Calibri" w:cs="Times New Roman"/>
          <w:sz w:val="26"/>
          <w:szCs w:val="26"/>
        </w:rPr>
      </w:pPr>
    </w:p>
    <w:p w:rsidR="00F67046" w:rsidRDefault="00F67046" w:rsidP="006E4D46">
      <w:pPr>
        <w:spacing w:after="0" w:line="240" w:lineRule="auto"/>
        <w:jc w:val="both"/>
        <w:rPr>
          <w:rFonts w:ascii="Calibri" w:eastAsia="Calibri" w:hAnsi="Calibri" w:cs="Times New Roman"/>
          <w:sz w:val="26"/>
          <w:szCs w:val="26"/>
        </w:rPr>
      </w:pPr>
    </w:p>
    <w:p w:rsidR="00F67046" w:rsidRDefault="00F67046" w:rsidP="006E4D46">
      <w:pPr>
        <w:spacing w:after="0" w:line="240" w:lineRule="auto"/>
        <w:jc w:val="both"/>
        <w:rPr>
          <w:rFonts w:ascii="Calibri" w:eastAsia="Calibri" w:hAnsi="Calibri" w:cs="Times New Roman"/>
          <w:sz w:val="26"/>
          <w:szCs w:val="26"/>
        </w:rPr>
      </w:pPr>
    </w:p>
    <w:p w:rsidR="00F67046" w:rsidRDefault="00F67046" w:rsidP="006E4D46">
      <w:pPr>
        <w:spacing w:after="0" w:line="240" w:lineRule="auto"/>
        <w:jc w:val="both"/>
        <w:rPr>
          <w:rFonts w:ascii="Calibri" w:eastAsia="Calibri" w:hAnsi="Calibri" w:cs="Times New Roman"/>
          <w:sz w:val="26"/>
          <w:szCs w:val="26"/>
        </w:rPr>
      </w:pPr>
    </w:p>
    <w:p w:rsidR="00F67046" w:rsidRDefault="00F67046" w:rsidP="006E4D46">
      <w:pPr>
        <w:spacing w:after="0" w:line="240" w:lineRule="auto"/>
        <w:jc w:val="both"/>
        <w:rPr>
          <w:rFonts w:ascii="Calibri" w:eastAsia="Calibri" w:hAnsi="Calibri" w:cs="Times New Roman"/>
          <w:sz w:val="26"/>
          <w:szCs w:val="26"/>
        </w:rPr>
      </w:pPr>
    </w:p>
    <w:p w:rsidR="00F67046" w:rsidRDefault="00F67046" w:rsidP="006E4D46">
      <w:pPr>
        <w:spacing w:after="0" w:line="240" w:lineRule="auto"/>
        <w:jc w:val="both"/>
        <w:rPr>
          <w:rFonts w:ascii="Calibri" w:eastAsia="Calibri" w:hAnsi="Calibri" w:cs="Times New Roman"/>
          <w:sz w:val="26"/>
          <w:szCs w:val="26"/>
        </w:rPr>
      </w:pPr>
    </w:p>
    <w:p w:rsidR="00F67046" w:rsidRDefault="00F67046" w:rsidP="006E4D46">
      <w:pPr>
        <w:spacing w:after="0" w:line="240" w:lineRule="auto"/>
        <w:jc w:val="both"/>
        <w:rPr>
          <w:rFonts w:ascii="Calibri" w:eastAsia="Calibri" w:hAnsi="Calibri" w:cs="Times New Roman"/>
          <w:sz w:val="26"/>
          <w:szCs w:val="26"/>
        </w:rPr>
      </w:pPr>
    </w:p>
    <w:p w:rsidR="00F67046" w:rsidRDefault="00F67046" w:rsidP="006E4D46">
      <w:pPr>
        <w:spacing w:after="0" w:line="240" w:lineRule="auto"/>
        <w:jc w:val="both"/>
        <w:rPr>
          <w:rFonts w:ascii="Calibri" w:eastAsia="Calibri" w:hAnsi="Calibri" w:cs="Times New Roman"/>
          <w:sz w:val="26"/>
          <w:szCs w:val="26"/>
        </w:rPr>
      </w:pPr>
    </w:p>
    <w:p w:rsidR="00F67046" w:rsidRDefault="00F67046" w:rsidP="006E4D46">
      <w:pPr>
        <w:spacing w:after="0" w:line="240" w:lineRule="auto"/>
        <w:jc w:val="both"/>
        <w:rPr>
          <w:rFonts w:ascii="Calibri" w:eastAsia="Calibri" w:hAnsi="Calibri" w:cs="Times New Roman"/>
          <w:sz w:val="26"/>
          <w:szCs w:val="26"/>
        </w:rPr>
      </w:pPr>
    </w:p>
    <w:p w:rsidR="00F67046" w:rsidRDefault="00F67046" w:rsidP="006E4D46">
      <w:pPr>
        <w:spacing w:after="0" w:line="240" w:lineRule="auto"/>
        <w:jc w:val="both"/>
        <w:rPr>
          <w:rFonts w:ascii="Calibri" w:eastAsia="Calibri" w:hAnsi="Calibri" w:cs="Times New Roman"/>
          <w:sz w:val="26"/>
          <w:szCs w:val="26"/>
        </w:rPr>
      </w:pPr>
    </w:p>
    <w:p w:rsidR="00F67046" w:rsidRDefault="00F67046" w:rsidP="006E4D46">
      <w:pPr>
        <w:spacing w:after="0" w:line="240" w:lineRule="auto"/>
        <w:jc w:val="both"/>
        <w:rPr>
          <w:rFonts w:ascii="Calibri" w:eastAsia="Calibri" w:hAnsi="Calibri" w:cs="Times New Roman"/>
          <w:sz w:val="26"/>
          <w:szCs w:val="26"/>
        </w:rPr>
      </w:pPr>
    </w:p>
    <w:p w:rsidR="00F67046" w:rsidRDefault="00F67046" w:rsidP="006E4D46">
      <w:pPr>
        <w:spacing w:after="0" w:line="240" w:lineRule="auto"/>
        <w:jc w:val="both"/>
        <w:rPr>
          <w:rFonts w:ascii="Calibri" w:eastAsia="Calibri" w:hAnsi="Calibri" w:cs="Times New Roman"/>
          <w:sz w:val="26"/>
          <w:szCs w:val="26"/>
        </w:rPr>
      </w:pPr>
    </w:p>
    <w:p w:rsidR="00F67046" w:rsidRDefault="00F67046" w:rsidP="006E4D46">
      <w:pPr>
        <w:spacing w:after="0" w:line="240" w:lineRule="auto"/>
        <w:jc w:val="both"/>
        <w:rPr>
          <w:rFonts w:ascii="Calibri" w:eastAsia="Calibri" w:hAnsi="Calibri" w:cs="Times New Roman"/>
          <w:sz w:val="26"/>
          <w:szCs w:val="26"/>
        </w:rPr>
      </w:pPr>
    </w:p>
    <w:p w:rsidR="00F67046" w:rsidRDefault="00F67046" w:rsidP="006E4D46">
      <w:pPr>
        <w:spacing w:after="0" w:line="240" w:lineRule="auto"/>
        <w:jc w:val="both"/>
        <w:rPr>
          <w:rFonts w:ascii="Calibri" w:eastAsia="Calibri" w:hAnsi="Calibri" w:cs="Times New Roman"/>
          <w:sz w:val="26"/>
          <w:szCs w:val="26"/>
        </w:rPr>
      </w:pPr>
    </w:p>
    <w:p w:rsidR="00F67046" w:rsidRDefault="00F67046" w:rsidP="006E4D46">
      <w:pPr>
        <w:spacing w:after="0" w:line="240" w:lineRule="auto"/>
        <w:jc w:val="both"/>
        <w:rPr>
          <w:rFonts w:ascii="Calibri" w:eastAsia="Calibri" w:hAnsi="Calibri" w:cs="Times New Roman"/>
          <w:sz w:val="26"/>
          <w:szCs w:val="26"/>
        </w:rPr>
      </w:pPr>
    </w:p>
    <w:p w:rsidR="004129C9" w:rsidRDefault="004129C9" w:rsidP="006E4D46">
      <w:pPr>
        <w:spacing w:after="0" w:line="240" w:lineRule="auto"/>
        <w:jc w:val="both"/>
        <w:rPr>
          <w:rFonts w:ascii="Calibri" w:eastAsia="Calibri" w:hAnsi="Calibri" w:cs="Times New Roman"/>
          <w:sz w:val="26"/>
          <w:szCs w:val="26"/>
        </w:rPr>
      </w:pPr>
    </w:p>
    <w:p w:rsidR="004129C9" w:rsidRDefault="004129C9" w:rsidP="006E4D46">
      <w:pPr>
        <w:spacing w:after="0" w:line="240" w:lineRule="auto"/>
        <w:jc w:val="both"/>
        <w:rPr>
          <w:rFonts w:ascii="Calibri" w:eastAsia="Calibri" w:hAnsi="Calibri" w:cs="Times New Roman"/>
          <w:sz w:val="26"/>
          <w:szCs w:val="26"/>
        </w:rPr>
      </w:pPr>
    </w:p>
    <w:p w:rsidR="00991AF8" w:rsidRPr="006E4D46" w:rsidRDefault="00991AF8" w:rsidP="006E4D46">
      <w:pPr>
        <w:spacing w:after="0" w:line="240" w:lineRule="auto"/>
        <w:jc w:val="both"/>
        <w:rPr>
          <w:rFonts w:ascii="Calibri" w:eastAsia="Calibri" w:hAnsi="Calibri" w:cs="Times New Roman"/>
          <w:sz w:val="26"/>
          <w:szCs w:val="26"/>
        </w:rPr>
      </w:pPr>
    </w:p>
    <w:p w:rsidR="003214D5" w:rsidRDefault="003214D5" w:rsidP="003214D5">
      <w:pPr>
        <w:jc w:val="both"/>
      </w:pPr>
    </w:p>
    <w:p w:rsidR="00F67046" w:rsidRDefault="00F67046" w:rsidP="003214D5">
      <w:pPr>
        <w:jc w:val="both"/>
      </w:pPr>
    </w:p>
    <w:p w:rsidR="00F67046" w:rsidRDefault="00F67046" w:rsidP="003214D5">
      <w:pPr>
        <w:jc w:val="both"/>
      </w:pPr>
    </w:p>
    <w:p w:rsidR="00F67046" w:rsidRDefault="00F67046" w:rsidP="003214D5">
      <w:pPr>
        <w:jc w:val="both"/>
      </w:pPr>
    </w:p>
    <w:p w:rsidR="003B3BA6" w:rsidRDefault="003B3BA6" w:rsidP="003214D5">
      <w:pPr>
        <w:jc w:val="both"/>
      </w:pPr>
    </w:p>
    <w:p w:rsidR="00F67046" w:rsidRDefault="00337D2D" w:rsidP="003214D5">
      <w:pPr>
        <w:jc w:val="both"/>
      </w:pPr>
      <w:r>
        <w:rPr>
          <w:noProof/>
          <w:lang w:eastAsia="fr-FR"/>
        </w:rPr>
        <w:lastRenderedPageBreak/>
        <w:drawing>
          <wp:anchor distT="0" distB="0" distL="114300" distR="114300" simplePos="0" relativeHeight="251661312" behindDoc="0" locked="0" layoutInCell="1" allowOverlap="1">
            <wp:simplePos x="0" y="0"/>
            <wp:positionH relativeFrom="column">
              <wp:posOffset>-1239207</wp:posOffset>
            </wp:positionH>
            <wp:positionV relativeFrom="paragraph">
              <wp:posOffset>-987</wp:posOffset>
            </wp:positionV>
            <wp:extent cx="7061565" cy="10137250"/>
            <wp:effectExtent l="19050" t="0" r="5985" b="0"/>
            <wp:wrapNone/>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7063312" cy="10139758"/>
                    </a:xfrm>
                    <a:prstGeom prst="rect">
                      <a:avLst/>
                    </a:prstGeom>
                    <a:noFill/>
                    <a:ln w="9525">
                      <a:noFill/>
                      <a:miter lim="800000"/>
                      <a:headEnd/>
                      <a:tailEnd/>
                    </a:ln>
                  </pic:spPr>
                </pic:pic>
              </a:graphicData>
            </a:graphic>
          </wp:anchor>
        </w:drawing>
      </w:r>
    </w:p>
    <w:p w:rsidR="00F67046" w:rsidRDefault="00F67046" w:rsidP="003214D5">
      <w:pPr>
        <w:jc w:val="both"/>
      </w:pPr>
    </w:p>
    <w:p w:rsidR="00F67046" w:rsidRDefault="00F67046" w:rsidP="003214D5">
      <w:pPr>
        <w:jc w:val="both"/>
      </w:pPr>
    </w:p>
    <w:p w:rsidR="00F67046" w:rsidRDefault="00F67046" w:rsidP="003214D5">
      <w:pPr>
        <w:jc w:val="both"/>
      </w:pPr>
    </w:p>
    <w:p w:rsidR="00F67046" w:rsidRDefault="00F67046" w:rsidP="003214D5">
      <w:pPr>
        <w:jc w:val="both"/>
      </w:pPr>
    </w:p>
    <w:p w:rsidR="00F67046" w:rsidRDefault="00F67046" w:rsidP="003214D5">
      <w:pPr>
        <w:jc w:val="both"/>
      </w:pPr>
    </w:p>
    <w:p w:rsidR="003214D5" w:rsidRDefault="003214D5">
      <w:pPr>
        <w:rPr>
          <w:rFonts w:ascii="Verdana" w:hAnsi="Verdana"/>
        </w:rPr>
      </w:pPr>
    </w:p>
    <w:sectPr w:rsidR="003214D5" w:rsidSect="00275A0A">
      <w:headerReference w:type="first" r:id="rId14"/>
      <w:pgSz w:w="11906" w:h="16838"/>
      <w:pgMar w:top="567" w:right="567" w:bottom="567"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421" w:rsidRDefault="007C3421" w:rsidP="00A765A8">
      <w:pPr>
        <w:spacing w:after="0" w:line="240" w:lineRule="auto"/>
      </w:pPr>
      <w:r>
        <w:separator/>
      </w:r>
    </w:p>
  </w:endnote>
  <w:endnote w:type="continuationSeparator" w:id="0">
    <w:p w:rsidR="007C3421" w:rsidRDefault="007C3421" w:rsidP="00A765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421" w:rsidRDefault="007C3421" w:rsidP="00A765A8">
      <w:pPr>
        <w:spacing w:after="0" w:line="240" w:lineRule="auto"/>
      </w:pPr>
      <w:r>
        <w:separator/>
      </w:r>
    </w:p>
  </w:footnote>
  <w:footnote w:type="continuationSeparator" w:id="0">
    <w:p w:rsidR="007C3421" w:rsidRDefault="007C3421" w:rsidP="00A765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421" w:rsidRDefault="007C3421">
    <w:pPr>
      <w:pStyle w:val="En-tte"/>
    </w:pPr>
    <w:r w:rsidRPr="00A765A8">
      <w:rPr>
        <w:noProof/>
        <w:lang w:eastAsia="fr-FR"/>
      </w:rPr>
      <w:drawing>
        <wp:anchor distT="0" distB="0" distL="114300" distR="114300" simplePos="0" relativeHeight="251657216" behindDoc="0" locked="0" layoutInCell="1" allowOverlap="1">
          <wp:simplePos x="0" y="0"/>
          <wp:positionH relativeFrom="margin">
            <wp:align>center</wp:align>
          </wp:positionH>
          <wp:positionV relativeFrom="page">
            <wp:posOffset>180975</wp:posOffset>
          </wp:positionV>
          <wp:extent cx="7216140" cy="1466850"/>
          <wp:effectExtent l="19050" t="0" r="3810" b="0"/>
          <wp:wrapNone/>
          <wp:docPr id="19" name="Image 18" descr="bandeau pai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 paint.bmp"/>
                  <pic:cNvPicPr/>
                </pic:nvPicPr>
                <pic:blipFill>
                  <a:blip r:embed="rId1"/>
                  <a:stretch>
                    <a:fillRect/>
                  </a:stretch>
                </pic:blipFill>
                <pic:spPr>
                  <a:xfrm>
                    <a:off x="0" y="0"/>
                    <a:ext cx="7216140" cy="1466850"/>
                  </a:xfrm>
                  <a:prstGeom prst="rect">
                    <a:avLst/>
                  </a:prstGeom>
                </pic:spPr>
              </pic:pic>
            </a:graphicData>
          </a:graphic>
        </wp:anchor>
      </w:drawing>
    </w:r>
    <w:r>
      <w:t>54</w:t>
    </w:r>
  </w:p>
  <w:p w:rsidR="007C3421" w:rsidRDefault="007C3421">
    <w:pPr>
      <w:pStyle w:val="En-tte"/>
    </w:pPr>
  </w:p>
  <w:p w:rsidR="007C3421" w:rsidRDefault="007C3421">
    <w:pPr>
      <w:pStyle w:val="En-tte"/>
    </w:pPr>
  </w:p>
  <w:p w:rsidR="007C3421" w:rsidRDefault="007C3421">
    <w:pPr>
      <w:pStyle w:val="En-tte"/>
    </w:pPr>
  </w:p>
  <w:p w:rsidR="007C3421" w:rsidRDefault="007C3421">
    <w:pPr>
      <w:pStyle w:val="En-tte"/>
    </w:pPr>
  </w:p>
  <w:p w:rsidR="007C3421" w:rsidRDefault="007C3421">
    <w:pPr>
      <w:pStyle w:val="En-tte"/>
    </w:pPr>
  </w:p>
  <w:p w:rsidR="007C3421" w:rsidRDefault="007C3421">
    <w:pPr>
      <w:pStyle w:val="En-tte"/>
    </w:pPr>
  </w:p>
  <w:p w:rsidR="007C3421" w:rsidRDefault="007C3421">
    <w:pPr>
      <w:pStyle w:val="En-tte"/>
    </w:pPr>
  </w:p>
  <w:tbl>
    <w:tblPr>
      <w:tblStyle w:val="Grilledutableau"/>
      <w:tblW w:w="11624"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4820"/>
      <w:gridCol w:w="4252"/>
    </w:tblGrid>
    <w:tr w:rsidR="007C3421" w:rsidTr="00E63DFB">
      <w:trPr>
        <w:trHeight w:val="1081"/>
      </w:trPr>
      <w:tc>
        <w:tcPr>
          <w:tcW w:w="2552" w:type="dxa"/>
        </w:tcPr>
        <w:p w:rsidR="007C3421" w:rsidRDefault="007C3421" w:rsidP="006E3A65">
          <w:pPr>
            <w:pStyle w:val="En-tte"/>
            <w:tabs>
              <w:tab w:val="clear" w:pos="4536"/>
              <w:tab w:val="clear" w:pos="9072"/>
            </w:tabs>
            <w:rPr>
              <w:rFonts w:ascii="Bradley Hand ITC" w:hAnsi="Bradley Hand ITC"/>
              <w:b/>
              <w:sz w:val="40"/>
              <w:szCs w:val="40"/>
            </w:rPr>
          </w:pPr>
          <w:r>
            <w:rPr>
              <w:i/>
              <w:noProof/>
              <w:color w:val="000000"/>
              <w:sz w:val="28"/>
              <w:szCs w:val="28"/>
            </w:rPr>
            <w:drawing>
              <wp:inline distT="0" distB="0" distL="0" distR="0">
                <wp:extent cx="781050" cy="883079"/>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81050" cy="883079"/>
                        </a:xfrm>
                        <a:prstGeom prst="rect">
                          <a:avLst/>
                        </a:prstGeom>
                        <a:noFill/>
                        <a:ln w="9525">
                          <a:noFill/>
                          <a:miter lim="800000"/>
                          <a:headEnd/>
                          <a:tailEnd/>
                        </a:ln>
                      </pic:spPr>
                    </pic:pic>
                  </a:graphicData>
                </a:graphic>
              </wp:inline>
            </w:drawing>
          </w:r>
        </w:p>
      </w:tc>
      <w:tc>
        <w:tcPr>
          <w:tcW w:w="9072" w:type="dxa"/>
          <w:gridSpan w:val="2"/>
        </w:tcPr>
        <w:p w:rsidR="007C3421" w:rsidRPr="00E63DFB" w:rsidRDefault="007C3421" w:rsidP="00C32BEB">
          <w:pPr>
            <w:pStyle w:val="En-tte"/>
            <w:tabs>
              <w:tab w:val="clear" w:pos="4536"/>
            </w:tabs>
            <w:ind w:left="-192" w:right="-447"/>
            <w:rPr>
              <w:rFonts w:ascii="Bradley Hand ITC" w:hAnsi="Bradley Hand ITC"/>
              <w:b/>
              <w:sz w:val="54"/>
              <w:szCs w:val="54"/>
            </w:rPr>
          </w:pPr>
          <w:r>
            <w:rPr>
              <w:rFonts w:ascii="Bradley Hand ITC" w:hAnsi="Bradley Hand ITC"/>
              <w:b/>
              <w:sz w:val="54"/>
              <w:szCs w:val="54"/>
            </w:rPr>
            <w:t xml:space="preserve">           </w:t>
          </w:r>
          <w:r w:rsidRPr="00E63DFB">
            <w:rPr>
              <w:rFonts w:ascii="Bradley Hand ITC" w:hAnsi="Bradley Hand ITC"/>
              <w:b/>
              <w:sz w:val="54"/>
              <w:szCs w:val="54"/>
            </w:rPr>
            <w:t xml:space="preserve"> Lettre des rythmes éducatifs</w:t>
          </w:r>
        </w:p>
        <w:p w:rsidR="007C3421" w:rsidRPr="0050448B" w:rsidRDefault="007C3421" w:rsidP="00E63DFB">
          <w:pPr>
            <w:pStyle w:val="En-tte"/>
            <w:tabs>
              <w:tab w:val="clear" w:pos="4536"/>
            </w:tabs>
            <w:ind w:left="-192" w:right="-447"/>
            <w:rPr>
              <w:rFonts w:ascii="Bradley Hand ITC" w:hAnsi="Bradley Hand ITC"/>
              <w:b/>
              <w:sz w:val="56"/>
              <w:szCs w:val="56"/>
            </w:rPr>
          </w:pPr>
          <w:r>
            <w:rPr>
              <w:rFonts w:asciiTheme="minorHAnsi" w:hAnsiTheme="minorHAnsi"/>
              <w:b/>
            </w:rPr>
            <w:t xml:space="preserve">                           </w:t>
          </w:r>
          <w:r w:rsidRPr="002F6249">
            <w:rPr>
              <w:rFonts w:asciiTheme="minorHAnsi" w:hAnsiTheme="minorHAnsi"/>
              <w:b/>
            </w:rPr>
            <w:t>http://www.eure.gouv.fr/Politiques-publiques/Jeunesse-sport-et-vie-associative</w:t>
          </w:r>
        </w:p>
      </w:tc>
    </w:tr>
    <w:tr w:rsidR="007C3421" w:rsidRPr="00A3462A" w:rsidTr="005A383A">
      <w:trPr>
        <w:trHeight w:val="213"/>
      </w:trPr>
      <w:tc>
        <w:tcPr>
          <w:tcW w:w="11624" w:type="dxa"/>
          <w:gridSpan w:val="3"/>
          <w:shd w:val="clear" w:color="auto" w:fill="00B0F0"/>
        </w:tcPr>
        <w:p w:rsidR="007C3421" w:rsidRPr="00A3462A" w:rsidRDefault="004C3D94" w:rsidP="006E3A65">
          <w:pPr>
            <w:pStyle w:val="En-tte"/>
            <w:rPr>
              <w:rFonts w:ascii="Bradley Hand ITC" w:hAnsi="Bradley Hand ITC"/>
              <w:b/>
              <w:sz w:val="4"/>
              <w:szCs w:val="4"/>
            </w:rPr>
          </w:pPr>
          <w:r w:rsidRPr="004C3D94">
            <w:rPr>
              <w:rFonts w:asciiTheme="minorHAnsi" w:hAnsiTheme="minorHAnsi"/>
              <w:noProof/>
              <w:sz w:val="22"/>
              <w:szCs w:val="22"/>
              <w:lang w:eastAsia="en-US"/>
            </w:rPr>
            <w:pict>
              <v:shapetype id="_x0000_t202" coordsize="21600,21600" o:spt="202" path="m,l,21600r21600,l21600,xe">
                <v:stroke joinstyle="miter"/>
                <v:path gradientshapeok="t" o:connecttype="rect"/>
              </v:shapetype>
              <v:shape id="_x0000_s1027" type="#_x0000_t202" style="position:absolute;margin-left:-5.55pt;margin-top:10.4pt;width:369.75pt;height:19.15pt;z-index:251660288;mso-position-horizontal-relative:text;mso-position-vertical-relative:text;mso-width-relative:margin;mso-height-relative:margin" fillcolor="#ad318a" stroked="f">
                <v:textbox style="mso-next-textbox:#_x0000_s1027">
                  <w:txbxContent>
                    <w:p w:rsidR="007C3421" w:rsidRDefault="007C3421" w:rsidP="00A765A8">
                      <w:r>
                        <w:t xml:space="preserve"> </w:t>
                      </w:r>
                    </w:p>
                  </w:txbxContent>
                </v:textbox>
              </v:shape>
            </w:pict>
          </w:r>
        </w:p>
      </w:tc>
    </w:tr>
    <w:tr w:rsidR="007C3421" w:rsidRPr="00A3462A" w:rsidTr="00C82E96">
      <w:trPr>
        <w:trHeight w:val="394"/>
      </w:trPr>
      <w:tc>
        <w:tcPr>
          <w:tcW w:w="7372" w:type="dxa"/>
          <w:gridSpan w:val="2"/>
          <w:shd w:val="clear" w:color="auto" w:fill="auto"/>
        </w:tcPr>
        <w:p w:rsidR="007C3421" w:rsidRDefault="007C3421" w:rsidP="006E3A65">
          <w:pPr>
            <w:pStyle w:val="En-tte"/>
            <w:tabs>
              <w:tab w:val="clear" w:pos="4536"/>
            </w:tabs>
            <w:rPr>
              <w:noProof/>
            </w:rPr>
          </w:pPr>
        </w:p>
      </w:tc>
      <w:tc>
        <w:tcPr>
          <w:tcW w:w="4252" w:type="dxa"/>
          <w:shd w:val="clear" w:color="auto" w:fill="00B0F0"/>
        </w:tcPr>
        <w:p w:rsidR="007C3421" w:rsidRPr="00A3462A" w:rsidRDefault="007C3421" w:rsidP="00B56A2A">
          <w:pPr>
            <w:pStyle w:val="En-tte"/>
            <w:rPr>
              <w:rFonts w:ascii="Bradley Hand ITC" w:hAnsi="Bradley Hand ITC"/>
              <w:b/>
              <w:color w:val="FFFFFF" w:themeColor="background1"/>
              <w:sz w:val="28"/>
              <w:szCs w:val="28"/>
            </w:rPr>
          </w:pPr>
          <w:r w:rsidRPr="00A3462A">
            <w:rPr>
              <w:rFonts w:ascii="Bradley Hand ITC" w:hAnsi="Bradley Hand ITC"/>
              <w:b/>
              <w:color w:val="FFFFFF" w:themeColor="background1"/>
              <w:sz w:val="28"/>
              <w:szCs w:val="28"/>
            </w:rPr>
            <w:t>n°</w:t>
          </w:r>
          <w:r>
            <w:rPr>
              <w:rFonts w:ascii="Bradley Hand ITC" w:hAnsi="Bradley Hand ITC"/>
              <w:b/>
              <w:color w:val="FFFFFF" w:themeColor="background1"/>
              <w:sz w:val="28"/>
              <w:szCs w:val="28"/>
            </w:rPr>
            <w:t xml:space="preserve"> 3</w:t>
          </w:r>
          <w:r w:rsidR="00B56A2A">
            <w:rPr>
              <w:rFonts w:ascii="Bradley Hand ITC" w:hAnsi="Bradley Hand ITC"/>
              <w:b/>
              <w:color w:val="FFFFFF" w:themeColor="background1"/>
              <w:sz w:val="28"/>
              <w:szCs w:val="28"/>
            </w:rPr>
            <w:t>8</w:t>
          </w:r>
          <w:r>
            <w:rPr>
              <w:rFonts w:ascii="Bradley Hand ITC" w:hAnsi="Bradley Hand ITC"/>
              <w:b/>
              <w:color w:val="FFFFFF" w:themeColor="background1"/>
              <w:sz w:val="28"/>
              <w:szCs w:val="28"/>
            </w:rPr>
            <w:t xml:space="preserve"> </w:t>
          </w:r>
          <w:r w:rsidRPr="00A3462A">
            <w:rPr>
              <w:rFonts w:ascii="Bradley Hand ITC" w:hAnsi="Bradley Hand ITC"/>
              <w:b/>
              <w:color w:val="FFFFFF" w:themeColor="background1"/>
              <w:sz w:val="28"/>
              <w:szCs w:val="28"/>
            </w:rPr>
            <w:t xml:space="preserve">– </w:t>
          </w:r>
          <w:r w:rsidR="00B56A2A">
            <w:rPr>
              <w:rFonts w:ascii="Bradley Hand ITC" w:hAnsi="Bradley Hand ITC"/>
              <w:b/>
              <w:color w:val="FFFFFF" w:themeColor="background1"/>
              <w:sz w:val="28"/>
              <w:szCs w:val="28"/>
            </w:rPr>
            <w:t>janvier</w:t>
          </w:r>
          <w:r>
            <w:rPr>
              <w:rFonts w:ascii="Bradley Hand ITC" w:hAnsi="Bradley Hand ITC"/>
              <w:b/>
              <w:color w:val="FFFFFF" w:themeColor="background1"/>
              <w:sz w:val="28"/>
              <w:szCs w:val="28"/>
            </w:rPr>
            <w:t xml:space="preserve"> </w:t>
          </w:r>
          <w:r w:rsidRPr="00A3462A">
            <w:rPr>
              <w:rFonts w:ascii="Bradley Hand ITC" w:hAnsi="Bradley Hand ITC"/>
              <w:b/>
              <w:color w:val="FFFFFF" w:themeColor="background1"/>
              <w:sz w:val="28"/>
              <w:szCs w:val="28"/>
            </w:rPr>
            <w:t>201</w:t>
          </w:r>
          <w:r w:rsidR="00B56A2A">
            <w:rPr>
              <w:rFonts w:ascii="Bradley Hand ITC" w:hAnsi="Bradley Hand ITC"/>
              <w:b/>
              <w:color w:val="FFFFFF" w:themeColor="background1"/>
              <w:sz w:val="28"/>
              <w:szCs w:val="28"/>
            </w:rPr>
            <w:t>6</w:t>
          </w:r>
        </w:p>
      </w:tc>
    </w:tr>
  </w:tbl>
  <w:p w:rsidR="007C3421" w:rsidRPr="0050448B" w:rsidRDefault="007C3421" w:rsidP="00A765A8">
    <w:pPr>
      <w:pStyle w:val="En-tte"/>
      <w:rPr>
        <w:sz w:val="8"/>
        <w:szCs w:val="8"/>
      </w:rPr>
    </w:pPr>
  </w:p>
  <w:p w:rsidR="007C3421" w:rsidRDefault="007C342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B3656B"/>
    <w:multiLevelType w:val="hybridMultilevel"/>
    <w:tmpl w:val="5C06BB1E"/>
    <w:lvl w:ilvl="0" w:tplc="A088223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9D776E"/>
    <w:multiLevelType w:val="hybridMultilevel"/>
    <w:tmpl w:val="2ADA5502"/>
    <w:lvl w:ilvl="0" w:tplc="32763912">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AA50AC3"/>
    <w:multiLevelType w:val="hybridMultilevel"/>
    <w:tmpl w:val="5F5CE382"/>
    <w:lvl w:ilvl="0" w:tplc="6FAA5956">
      <w:start w:val="1"/>
      <w:numFmt w:val="bullet"/>
      <w:lvlText w:val=""/>
      <w:lvlJc w:val="left"/>
      <w:pPr>
        <w:tabs>
          <w:tab w:val="num" w:pos="1778"/>
        </w:tabs>
        <w:ind w:left="1778" w:hanging="360"/>
      </w:pPr>
      <w:rPr>
        <w:rFonts w:ascii="Wingdings" w:hAnsi="Wingdings" w:hint="default"/>
        <w:color w:val="548DD4" w:themeColor="text2" w:themeTint="99"/>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4">
    <w:nsid w:val="0F41719D"/>
    <w:multiLevelType w:val="hybridMultilevel"/>
    <w:tmpl w:val="BFF822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8F6869"/>
    <w:multiLevelType w:val="hybridMultilevel"/>
    <w:tmpl w:val="FB9C4C4E"/>
    <w:lvl w:ilvl="0" w:tplc="CB2290E0">
      <w:start w:val="1"/>
      <w:numFmt w:val="bullet"/>
      <w:lvlText w:val=""/>
      <w:lvlJc w:val="left"/>
      <w:pPr>
        <w:tabs>
          <w:tab w:val="num" w:pos="1776"/>
        </w:tabs>
        <w:ind w:left="1776" w:hanging="360"/>
      </w:pPr>
      <w:rPr>
        <w:rFonts w:ascii="Wingdings" w:hAnsi="Wingdings" w:hint="default"/>
        <w:color w:val="548DD4" w:themeColor="text2" w:themeTint="99"/>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6">
    <w:nsid w:val="24FF0A5D"/>
    <w:multiLevelType w:val="hybridMultilevel"/>
    <w:tmpl w:val="C248D206"/>
    <w:lvl w:ilvl="0" w:tplc="188890CE">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68D7EDA"/>
    <w:multiLevelType w:val="hybridMultilevel"/>
    <w:tmpl w:val="ACE2C4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8DD12F3"/>
    <w:multiLevelType w:val="hybridMultilevel"/>
    <w:tmpl w:val="7616C240"/>
    <w:lvl w:ilvl="0" w:tplc="040C000B">
      <w:start w:val="1"/>
      <w:numFmt w:val="bullet"/>
      <w:lvlText w:val=""/>
      <w:lvlJc w:val="left"/>
      <w:pPr>
        <w:tabs>
          <w:tab w:val="num" w:pos="1776"/>
        </w:tabs>
        <w:ind w:left="1776" w:hanging="360"/>
      </w:pPr>
      <w:rPr>
        <w:rFonts w:ascii="Wingdings" w:hAnsi="Wingdings"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9">
    <w:nsid w:val="503535AE"/>
    <w:multiLevelType w:val="hybridMultilevel"/>
    <w:tmpl w:val="1A1E4072"/>
    <w:lvl w:ilvl="0" w:tplc="040C0005">
      <w:start w:val="1"/>
      <w:numFmt w:val="bullet"/>
      <w:lvlText w:val=""/>
      <w:lvlJc w:val="left"/>
      <w:pPr>
        <w:tabs>
          <w:tab w:val="num" w:pos="720"/>
        </w:tabs>
        <w:ind w:left="720" w:hanging="360"/>
      </w:pPr>
      <w:rPr>
        <w:rFonts w:ascii="Wingdings" w:hAnsi="Wingdings" w:hint="default"/>
      </w:rPr>
    </w:lvl>
    <w:lvl w:ilvl="1" w:tplc="DC180616">
      <w:start w:val="10"/>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51A57F00"/>
    <w:multiLevelType w:val="hybridMultilevel"/>
    <w:tmpl w:val="02722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33E3D13"/>
    <w:multiLevelType w:val="hybridMultilevel"/>
    <w:tmpl w:val="8C0AEC6E"/>
    <w:lvl w:ilvl="0" w:tplc="DC180616">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50737EE"/>
    <w:multiLevelType w:val="hybridMultilevel"/>
    <w:tmpl w:val="AC8C2B58"/>
    <w:lvl w:ilvl="0" w:tplc="DC180616">
      <w:start w:val="10"/>
      <w:numFmt w:val="bullet"/>
      <w:lvlText w:val="-"/>
      <w:lvlJc w:val="left"/>
      <w:pPr>
        <w:tabs>
          <w:tab w:val="num" w:pos="1778"/>
        </w:tabs>
        <w:ind w:left="1778"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66B000E"/>
    <w:multiLevelType w:val="hybridMultilevel"/>
    <w:tmpl w:val="4F747F22"/>
    <w:lvl w:ilvl="0" w:tplc="1516331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56C92C50"/>
    <w:multiLevelType w:val="hybridMultilevel"/>
    <w:tmpl w:val="4C640520"/>
    <w:lvl w:ilvl="0" w:tplc="749E4D02">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58F447A1"/>
    <w:multiLevelType w:val="hybridMultilevel"/>
    <w:tmpl w:val="43BE476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65BF14B7"/>
    <w:multiLevelType w:val="hybridMultilevel"/>
    <w:tmpl w:val="C9BCBE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6B75779"/>
    <w:multiLevelType w:val="hybridMultilevel"/>
    <w:tmpl w:val="0B5ABDC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6DF3C64"/>
    <w:multiLevelType w:val="hybridMultilevel"/>
    <w:tmpl w:val="FCE210F2"/>
    <w:lvl w:ilvl="0" w:tplc="040C000B">
      <w:start w:val="1"/>
      <w:numFmt w:val="bullet"/>
      <w:lvlText w:val=""/>
      <w:lvlJc w:val="left"/>
      <w:pPr>
        <w:tabs>
          <w:tab w:val="num" w:pos="1776"/>
        </w:tabs>
        <w:ind w:left="1776" w:hanging="360"/>
      </w:pPr>
      <w:rPr>
        <w:rFonts w:ascii="Wingdings" w:hAnsi="Wingdings"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9">
    <w:nsid w:val="673B11A8"/>
    <w:multiLevelType w:val="hybridMultilevel"/>
    <w:tmpl w:val="F9083512"/>
    <w:lvl w:ilvl="0" w:tplc="DC180616">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8403780"/>
    <w:multiLevelType w:val="hybridMultilevel"/>
    <w:tmpl w:val="D70462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E8C1A3C"/>
    <w:multiLevelType w:val="hybridMultilevel"/>
    <w:tmpl w:val="0688F2EA"/>
    <w:lvl w:ilvl="0" w:tplc="BCA23B36">
      <w:start w:val="1"/>
      <w:numFmt w:val="bullet"/>
      <w:lvlText w:val=""/>
      <w:lvlJc w:val="left"/>
      <w:pPr>
        <w:tabs>
          <w:tab w:val="num" w:pos="1776"/>
        </w:tabs>
        <w:ind w:left="1776" w:hanging="360"/>
      </w:pPr>
      <w:rPr>
        <w:rFonts w:ascii="Wingdings" w:hAnsi="Wingdings" w:hint="default"/>
        <w:color w:val="548DD4" w:themeColor="text2" w:themeTint="99"/>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3">
    <w:abstractNumId w:val="7"/>
  </w:num>
  <w:num w:numId="4">
    <w:abstractNumId w:val="10"/>
  </w:num>
  <w:num w:numId="5">
    <w:abstractNumId w:val="20"/>
  </w:num>
  <w:num w:numId="6">
    <w:abstractNumId w:val="4"/>
  </w:num>
  <w:num w:numId="7">
    <w:abstractNumId w:val="17"/>
  </w:num>
  <w:num w:numId="8">
    <w:abstractNumId w:val="9"/>
  </w:num>
  <w:num w:numId="9">
    <w:abstractNumId w:val="12"/>
  </w:num>
  <w:num w:numId="10">
    <w:abstractNumId w:val="16"/>
  </w:num>
  <w:num w:numId="11">
    <w:abstractNumId w:val="14"/>
  </w:num>
  <w:num w:numId="12">
    <w:abstractNumId w:val="15"/>
  </w:num>
  <w:num w:numId="13">
    <w:abstractNumId w:val="11"/>
  </w:num>
  <w:num w:numId="14">
    <w:abstractNumId w:val="19"/>
  </w:num>
  <w:num w:numId="15">
    <w:abstractNumId w:val="3"/>
  </w:num>
  <w:num w:numId="16">
    <w:abstractNumId w:val="18"/>
  </w:num>
  <w:num w:numId="17">
    <w:abstractNumId w:val="8"/>
  </w:num>
  <w:num w:numId="18">
    <w:abstractNumId w:val="5"/>
  </w:num>
  <w:num w:numId="19">
    <w:abstractNumId w:val="21"/>
  </w:num>
  <w:num w:numId="20">
    <w:abstractNumId w:val="1"/>
  </w:num>
  <w:num w:numId="21">
    <w:abstractNumId w:val="6"/>
  </w:num>
  <w:num w:numId="22">
    <w:abstractNumId w:val="2"/>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proofState w:spelling="clean" w:grammar="clean"/>
  <w:defaultTabStop w:val="708"/>
  <w:hyphenationZone w:val="425"/>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rsids>
    <w:rsidRoot w:val="00A765A8"/>
    <w:rsid w:val="000076A0"/>
    <w:rsid w:val="00012F6E"/>
    <w:rsid w:val="00022E14"/>
    <w:rsid w:val="0005597C"/>
    <w:rsid w:val="00057ADC"/>
    <w:rsid w:val="00095BAC"/>
    <w:rsid w:val="000A2059"/>
    <w:rsid w:val="000C0B25"/>
    <w:rsid w:val="000D06B0"/>
    <w:rsid w:val="000D47D3"/>
    <w:rsid w:val="000D713D"/>
    <w:rsid w:val="001056B4"/>
    <w:rsid w:val="00111384"/>
    <w:rsid w:val="00116169"/>
    <w:rsid w:val="001240FF"/>
    <w:rsid w:val="00136181"/>
    <w:rsid w:val="00152329"/>
    <w:rsid w:val="00161022"/>
    <w:rsid w:val="00173F38"/>
    <w:rsid w:val="00192447"/>
    <w:rsid w:val="00194E2C"/>
    <w:rsid w:val="0019652B"/>
    <w:rsid w:val="001F3624"/>
    <w:rsid w:val="00205E3B"/>
    <w:rsid w:val="0022445B"/>
    <w:rsid w:val="0024400C"/>
    <w:rsid w:val="00246FBD"/>
    <w:rsid w:val="0026299B"/>
    <w:rsid w:val="00275A0A"/>
    <w:rsid w:val="002762A3"/>
    <w:rsid w:val="002805D9"/>
    <w:rsid w:val="00294B03"/>
    <w:rsid w:val="002A50B1"/>
    <w:rsid w:val="00314D36"/>
    <w:rsid w:val="0032071B"/>
    <w:rsid w:val="003214D5"/>
    <w:rsid w:val="00337D2D"/>
    <w:rsid w:val="00337E09"/>
    <w:rsid w:val="003867AE"/>
    <w:rsid w:val="003A12D0"/>
    <w:rsid w:val="003A39CB"/>
    <w:rsid w:val="003B3BA6"/>
    <w:rsid w:val="003C7835"/>
    <w:rsid w:val="003F6A4A"/>
    <w:rsid w:val="004009E0"/>
    <w:rsid w:val="0040258F"/>
    <w:rsid w:val="004104A9"/>
    <w:rsid w:val="004129C9"/>
    <w:rsid w:val="0042117B"/>
    <w:rsid w:val="0044762C"/>
    <w:rsid w:val="00447A04"/>
    <w:rsid w:val="00450448"/>
    <w:rsid w:val="0046338F"/>
    <w:rsid w:val="00497075"/>
    <w:rsid w:val="004A34DF"/>
    <w:rsid w:val="004C3D94"/>
    <w:rsid w:val="004C68D7"/>
    <w:rsid w:val="004C7728"/>
    <w:rsid w:val="004D7B47"/>
    <w:rsid w:val="004E780C"/>
    <w:rsid w:val="004F2980"/>
    <w:rsid w:val="005356F7"/>
    <w:rsid w:val="00561F7C"/>
    <w:rsid w:val="0056463F"/>
    <w:rsid w:val="00585431"/>
    <w:rsid w:val="00590127"/>
    <w:rsid w:val="005A383A"/>
    <w:rsid w:val="005B171A"/>
    <w:rsid w:val="005F5235"/>
    <w:rsid w:val="005F5E46"/>
    <w:rsid w:val="00600610"/>
    <w:rsid w:val="00632649"/>
    <w:rsid w:val="00635745"/>
    <w:rsid w:val="00635D37"/>
    <w:rsid w:val="00643226"/>
    <w:rsid w:val="0065377F"/>
    <w:rsid w:val="00655182"/>
    <w:rsid w:val="0066695A"/>
    <w:rsid w:val="00671249"/>
    <w:rsid w:val="00680B25"/>
    <w:rsid w:val="00697DBD"/>
    <w:rsid w:val="006D1436"/>
    <w:rsid w:val="006D483D"/>
    <w:rsid w:val="006E2F84"/>
    <w:rsid w:val="006E3A65"/>
    <w:rsid w:val="006E4D46"/>
    <w:rsid w:val="006E7277"/>
    <w:rsid w:val="00713E08"/>
    <w:rsid w:val="0073022A"/>
    <w:rsid w:val="00743789"/>
    <w:rsid w:val="00751D4A"/>
    <w:rsid w:val="00762DFD"/>
    <w:rsid w:val="007639AE"/>
    <w:rsid w:val="00766557"/>
    <w:rsid w:val="00770A06"/>
    <w:rsid w:val="0078200A"/>
    <w:rsid w:val="00784A8B"/>
    <w:rsid w:val="007C3421"/>
    <w:rsid w:val="007C49F7"/>
    <w:rsid w:val="007F4D78"/>
    <w:rsid w:val="008178D2"/>
    <w:rsid w:val="00824AAE"/>
    <w:rsid w:val="00824BB9"/>
    <w:rsid w:val="00825D94"/>
    <w:rsid w:val="00837F22"/>
    <w:rsid w:val="008439E0"/>
    <w:rsid w:val="0084543B"/>
    <w:rsid w:val="00845FF8"/>
    <w:rsid w:val="00855DBD"/>
    <w:rsid w:val="008671BB"/>
    <w:rsid w:val="0086791C"/>
    <w:rsid w:val="00870066"/>
    <w:rsid w:val="00882D53"/>
    <w:rsid w:val="00883842"/>
    <w:rsid w:val="008A2E41"/>
    <w:rsid w:val="008C249C"/>
    <w:rsid w:val="008C66EF"/>
    <w:rsid w:val="008D1A01"/>
    <w:rsid w:val="008D459C"/>
    <w:rsid w:val="008D727C"/>
    <w:rsid w:val="008E0445"/>
    <w:rsid w:val="008E52BF"/>
    <w:rsid w:val="008F303E"/>
    <w:rsid w:val="008F755E"/>
    <w:rsid w:val="00904330"/>
    <w:rsid w:val="00904B0B"/>
    <w:rsid w:val="00923D64"/>
    <w:rsid w:val="00923FFE"/>
    <w:rsid w:val="00933882"/>
    <w:rsid w:val="00947E28"/>
    <w:rsid w:val="00991AF8"/>
    <w:rsid w:val="009C135D"/>
    <w:rsid w:val="009C74F5"/>
    <w:rsid w:val="009D3EF1"/>
    <w:rsid w:val="009E4B96"/>
    <w:rsid w:val="009F6F3E"/>
    <w:rsid w:val="00A00C64"/>
    <w:rsid w:val="00A024B7"/>
    <w:rsid w:val="00A116CB"/>
    <w:rsid w:val="00A131CD"/>
    <w:rsid w:val="00A22554"/>
    <w:rsid w:val="00A4208D"/>
    <w:rsid w:val="00A46DFF"/>
    <w:rsid w:val="00A528C7"/>
    <w:rsid w:val="00A646E8"/>
    <w:rsid w:val="00A75A51"/>
    <w:rsid w:val="00A765A8"/>
    <w:rsid w:val="00AA246A"/>
    <w:rsid w:val="00AC7AD1"/>
    <w:rsid w:val="00AD531E"/>
    <w:rsid w:val="00AD7AC8"/>
    <w:rsid w:val="00AE74ED"/>
    <w:rsid w:val="00B317B6"/>
    <w:rsid w:val="00B40E78"/>
    <w:rsid w:val="00B5591C"/>
    <w:rsid w:val="00B56150"/>
    <w:rsid w:val="00B56A2A"/>
    <w:rsid w:val="00B56CD5"/>
    <w:rsid w:val="00B65138"/>
    <w:rsid w:val="00B83FC4"/>
    <w:rsid w:val="00BA1FBB"/>
    <w:rsid w:val="00BA4F0F"/>
    <w:rsid w:val="00BC3A13"/>
    <w:rsid w:val="00BE6544"/>
    <w:rsid w:val="00BF788A"/>
    <w:rsid w:val="00C0471A"/>
    <w:rsid w:val="00C04B17"/>
    <w:rsid w:val="00C117AF"/>
    <w:rsid w:val="00C13804"/>
    <w:rsid w:val="00C20C50"/>
    <w:rsid w:val="00C32BEB"/>
    <w:rsid w:val="00C437CA"/>
    <w:rsid w:val="00C51CA4"/>
    <w:rsid w:val="00C63092"/>
    <w:rsid w:val="00C673E0"/>
    <w:rsid w:val="00C7436A"/>
    <w:rsid w:val="00C82E96"/>
    <w:rsid w:val="00C92DE7"/>
    <w:rsid w:val="00CA44FC"/>
    <w:rsid w:val="00CD03AC"/>
    <w:rsid w:val="00CD6754"/>
    <w:rsid w:val="00D06E1C"/>
    <w:rsid w:val="00D26CFE"/>
    <w:rsid w:val="00D54B88"/>
    <w:rsid w:val="00D66752"/>
    <w:rsid w:val="00D80A1D"/>
    <w:rsid w:val="00D92435"/>
    <w:rsid w:val="00D92D1C"/>
    <w:rsid w:val="00D97D45"/>
    <w:rsid w:val="00DE2600"/>
    <w:rsid w:val="00E0097F"/>
    <w:rsid w:val="00E05DA9"/>
    <w:rsid w:val="00E148F2"/>
    <w:rsid w:val="00E3689D"/>
    <w:rsid w:val="00E45105"/>
    <w:rsid w:val="00E52A4D"/>
    <w:rsid w:val="00E540ED"/>
    <w:rsid w:val="00E63DFB"/>
    <w:rsid w:val="00E7224B"/>
    <w:rsid w:val="00E821EC"/>
    <w:rsid w:val="00E86578"/>
    <w:rsid w:val="00E9414B"/>
    <w:rsid w:val="00EA6891"/>
    <w:rsid w:val="00EB29D4"/>
    <w:rsid w:val="00EB5D6F"/>
    <w:rsid w:val="00EB6432"/>
    <w:rsid w:val="00EC36FC"/>
    <w:rsid w:val="00ED58BA"/>
    <w:rsid w:val="00EE4CEA"/>
    <w:rsid w:val="00EE53CD"/>
    <w:rsid w:val="00EF3F27"/>
    <w:rsid w:val="00F0768D"/>
    <w:rsid w:val="00F21B12"/>
    <w:rsid w:val="00F428C7"/>
    <w:rsid w:val="00F42A22"/>
    <w:rsid w:val="00F47C3E"/>
    <w:rsid w:val="00F67046"/>
    <w:rsid w:val="00F8083C"/>
    <w:rsid w:val="00F80B7C"/>
    <w:rsid w:val="00FA4E8D"/>
    <w:rsid w:val="00FB75B4"/>
    <w:rsid w:val="00FC19AE"/>
    <w:rsid w:val="00FC5B11"/>
    <w:rsid w:val="00FD6A4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FF8"/>
  </w:style>
  <w:style w:type="paragraph" w:styleId="Titre1">
    <w:name w:val="heading 1"/>
    <w:basedOn w:val="Normal"/>
    <w:next w:val="Normal"/>
    <w:link w:val="Titre1Car"/>
    <w:qFormat/>
    <w:rsid w:val="00CD03AC"/>
    <w:pPr>
      <w:keepNext/>
      <w:spacing w:after="0" w:line="240" w:lineRule="auto"/>
      <w:outlineLvl w:val="0"/>
    </w:pPr>
    <w:rPr>
      <w:rFonts w:ascii="Arial" w:eastAsia="Times New Roman" w:hAnsi="Arial" w:cs="Times New Roman"/>
      <w:b/>
      <w:sz w:val="24"/>
      <w:szCs w:val="20"/>
      <w:lang w:eastAsia="fr-FR"/>
    </w:rPr>
  </w:style>
  <w:style w:type="paragraph" w:styleId="Titre2">
    <w:name w:val="heading 2"/>
    <w:basedOn w:val="Normal"/>
    <w:next w:val="Normal"/>
    <w:link w:val="Titre2Car"/>
    <w:qFormat/>
    <w:rsid w:val="00EB6432"/>
    <w:pPr>
      <w:keepNext/>
      <w:spacing w:before="240" w:after="60" w:line="240" w:lineRule="auto"/>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qFormat/>
    <w:rsid w:val="00EB6432"/>
    <w:pPr>
      <w:keepNext/>
      <w:spacing w:before="240" w:after="60" w:line="240" w:lineRule="auto"/>
      <w:outlineLvl w:val="2"/>
    </w:pPr>
    <w:rPr>
      <w:rFonts w:ascii="Arial" w:eastAsia="Times New Roman" w:hAnsi="Arial" w:cs="Arial"/>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A765A8"/>
    <w:pPr>
      <w:tabs>
        <w:tab w:val="center" w:pos="4536"/>
        <w:tab w:val="right" w:pos="9072"/>
      </w:tabs>
      <w:spacing w:after="0" w:line="240" w:lineRule="auto"/>
    </w:pPr>
  </w:style>
  <w:style w:type="character" w:customStyle="1" w:styleId="En-tteCar">
    <w:name w:val="En-tête Car"/>
    <w:basedOn w:val="Policepardfaut"/>
    <w:link w:val="En-tte"/>
    <w:rsid w:val="00A765A8"/>
  </w:style>
  <w:style w:type="paragraph" w:styleId="Pieddepage">
    <w:name w:val="footer"/>
    <w:basedOn w:val="Normal"/>
    <w:link w:val="PieddepageCar"/>
    <w:uiPriority w:val="99"/>
    <w:semiHidden/>
    <w:unhideWhenUsed/>
    <w:rsid w:val="00A765A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765A8"/>
  </w:style>
  <w:style w:type="paragraph" w:styleId="Textedebulles">
    <w:name w:val="Balloon Text"/>
    <w:basedOn w:val="Normal"/>
    <w:link w:val="TextedebullesCar"/>
    <w:uiPriority w:val="99"/>
    <w:semiHidden/>
    <w:unhideWhenUsed/>
    <w:rsid w:val="00A765A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65A8"/>
    <w:rPr>
      <w:rFonts w:ascii="Tahoma" w:hAnsi="Tahoma" w:cs="Tahoma"/>
      <w:sz w:val="16"/>
      <w:szCs w:val="16"/>
    </w:rPr>
  </w:style>
  <w:style w:type="table" w:styleId="Grilledutableau">
    <w:name w:val="Table Grid"/>
    <w:basedOn w:val="TableauNormal"/>
    <w:rsid w:val="00A765A8"/>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56463F"/>
    <w:rPr>
      <w:color w:val="0000FF"/>
      <w:u w:val="single"/>
    </w:rPr>
  </w:style>
  <w:style w:type="character" w:customStyle="1" w:styleId="Titre1Car">
    <w:name w:val="Titre 1 Car"/>
    <w:basedOn w:val="Policepardfaut"/>
    <w:link w:val="Titre1"/>
    <w:rsid w:val="00CD03AC"/>
    <w:rPr>
      <w:rFonts w:ascii="Arial" w:eastAsia="Times New Roman" w:hAnsi="Arial" w:cs="Times New Roman"/>
      <w:b/>
      <w:sz w:val="24"/>
      <w:szCs w:val="20"/>
      <w:lang w:eastAsia="fr-FR"/>
    </w:rPr>
  </w:style>
  <w:style w:type="paragraph" w:styleId="Normalcentr">
    <w:name w:val="Block Text"/>
    <w:basedOn w:val="Normal"/>
    <w:rsid w:val="00CD03AC"/>
    <w:pPr>
      <w:spacing w:after="0" w:line="240" w:lineRule="auto"/>
      <w:ind w:left="284" w:right="567"/>
      <w:jc w:val="both"/>
    </w:pPr>
    <w:rPr>
      <w:rFonts w:ascii="Arial" w:eastAsia="Times New Roman" w:hAnsi="Arial" w:cs="Times New Roman"/>
      <w:sz w:val="24"/>
      <w:szCs w:val="20"/>
      <w:lang w:eastAsia="fr-FR"/>
    </w:rPr>
  </w:style>
  <w:style w:type="paragraph" w:styleId="Paragraphedeliste">
    <w:name w:val="List Paragraph"/>
    <w:basedOn w:val="Normal"/>
    <w:uiPriority w:val="34"/>
    <w:qFormat/>
    <w:rsid w:val="0065377F"/>
    <w:pPr>
      <w:ind w:left="720"/>
      <w:contextualSpacing/>
    </w:pPr>
  </w:style>
  <w:style w:type="paragraph" w:styleId="Corpsdetexte2">
    <w:name w:val="Body Text 2"/>
    <w:basedOn w:val="Normal"/>
    <w:link w:val="Corpsdetexte2Car"/>
    <w:semiHidden/>
    <w:rsid w:val="00EB6432"/>
    <w:pPr>
      <w:spacing w:after="0" w:line="240" w:lineRule="auto"/>
      <w:jc w:val="both"/>
    </w:pPr>
    <w:rPr>
      <w:rFonts w:ascii="Arial" w:eastAsia="Times New Roman" w:hAnsi="Arial" w:cs="Arial"/>
      <w:sz w:val="20"/>
      <w:szCs w:val="24"/>
      <w:lang w:eastAsia="fr-FR"/>
    </w:rPr>
  </w:style>
  <w:style w:type="character" w:customStyle="1" w:styleId="Corpsdetexte2Car">
    <w:name w:val="Corps de texte 2 Car"/>
    <w:basedOn w:val="Policepardfaut"/>
    <w:link w:val="Corpsdetexte2"/>
    <w:semiHidden/>
    <w:rsid w:val="00EB6432"/>
    <w:rPr>
      <w:rFonts w:ascii="Arial" w:eastAsia="Times New Roman" w:hAnsi="Arial" w:cs="Arial"/>
      <w:sz w:val="20"/>
      <w:szCs w:val="24"/>
      <w:lang w:eastAsia="fr-FR"/>
    </w:rPr>
  </w:style>
  <w:style w:type="paragraph" w:styleId="Corpsdetexte">
    <w:name w:val="Body Text"/>
    <w:basedOn w:val="Normal"/>
    <w:link w:val="CorpsdetexteCar"/>
    <w:uiPriority w:val="99"/>
    <w:semiHidden/>
    <w:unhideWhenUsed/>
    <w:rsid w:val="00EB6432"/>
    <w:pPr>
      <w:spacing w:after="120"/>
    </w:pPr>
  </w:style>
  <w:style w:type="character" w:customStyle="1" w:styleId="CorpsdetexteCar">
    <w:name w:val="Corps de texte Car"/>
    <w:basedOn w:val="Policepardfaut"/>
    <w:link w:val="Corpsdetexte"/>
    <w:uiPriority w:val="99"/>
    <w:semiHidden/>
    <w:rsid w:val="00EB6432"/>
  </w:style>
  <w:style w:type="character" w:customStyle="1" w:styleId="Titre2Car">
    <w:name w:val="Titre 2 Car"/>
    <w:basedOn w:val="Policepardfaut"/>
    <w:link w:val="Titre2"/>
    <w:rsid w:val="00EB6432"/>
    <w:rPr>
      <w:rFonts w:ascii="Arial" w:eastAsia="Times New Roman" w:hAnsi="Arial" w:cs="Arial"/>
      <w:b/>
      <w:bCs/>
      <w:i/>
      <w:iCs/>
      <w:sz w:val="28"/>
      <w:szCs w:val="28"/>
      <w:lang w:eastAsia="fr-FR"/>
    </w:rPr>
  </w:style>
  <w:style w:type="character" w:customStyle="1" w:styleId="Titre3Car">
    <w:name w:val="Titre 3 Car"/>
    <w:basedOn w:val="Policepardfaut"/>
    <w:link w:val="Titre3"/>
    <w:rsid w:val="00EB6432"/>
    <w:rPr>
      <w:rFonts w:ascii="Arial" w:eastAsia="Times New Roman" w:hAnsi="Arial" w:cs="Arial"/>
      <w:b/>
      <w:bCs/>
      <w:sz w:val="26"/>
      <w:szCs w:val="26"/>
      <w:lang w:eastAsia="fr-FR"/>
    </w:rPr>
  </w:style>
  <w:style w:type="character" w:styleId="Lienhypertextesuivivisit">
    <w:name w:val="FollowedHyperlink"/>
    <w:basedOn w:val="Policepardfaut"/>
    <w:uiPriority w:val="99"/>
    <w:semiHidden/>
    <w:unhideWhenUsed/>
    <w:rsid w:val="00C04B17"/>
    <w:rPr>
      <w:color w:val="800080" w:themeColor="followedHyperlink"/>
      <w:u w:val="single"/>
    </w:rPr>
  </w:style>
  <w:style w:type="paragraph" w:styleId="NormalWeb">
    <w:name w:val="Normal (Web)"/>
    <w:basedOn w:val="Normal"/>
    <w:uiPriority w:val="99"/>
    <w:semiHidden/>
    <w:unhideWhenUsed/>
    <w:rsid w:val="00C04B17"/>
    <w:pPr>
      <w:spacing w:before="100" w:beforeAutospacing="1" w:after="100" w:afterAutospacing="1" w:line="240" w:lineRule="auto"/>
    </w:pPr>
    <w:rPr>
      <w:rFonts w:ascii="Arial" w:eastAsia="Times New Roman" w:hAnsi="Arial" w:cs="Arial"/>
      <w:color w:val="505050"/>
      <w:sz w:val="17"/>
      <w:szCs w:val="17"/>
      <w:lang w:eastAsia="fr-FR"/>
    </w:rPr>
  </w:style>
  <w:style w:type="character" w:customStyle="1" w:styleId="usepsoustitrevert1">
    <w:name w:val="usep_sous_titre_vert1"/>
    <w:basedOn w:val="Policepardfaut"/>
    <w:rsid w:val="00C04B17"/>
    <w:rPr>
      <w:rFonts w:ascii="Arial" w:hAnsi="Arial" w:cs="Arial" w:hint="default"/>
      <w:b/>
      <w:bCs/>
      <w:color w:val="808080"/>
      <w:sz w:val="20"/>
      <w:szCs w:val="20"/>
    </w:rPr>
  </w:style>
  <w:style w:type="paragraph" w:styleId="Titre">
    <w:name w:val="Title"/>
    <w:basedOn w:val="Normal"/>
    <w:link w:val="TitreCar"/>
    <w:qFormat/>
    <w:rsid w:val="006E4D46"/>
    <w:pPr>
      <w:spacing w:after="0" w:line="240" w:lineRule="auto"/>
      <w:jc w:val="center"/>
    </w:pPr>
    <w:rPr>
      <w:rFonts w:ascii="Times New Roman" w:eastAsia="Times New Roman" w:hAnsi="Times New Roman" w:cs="Times New Roman"/>
      <w:b/>
      <w:szCs w:val="20"/>
      <w:lang w:eastAsia="fr-FR"/>
    </w:rPr>
  </w:style>
  <w:style w:type="character" w:customStyle="1" w:styleId="TitreCar">
    <w:name w:val="Titre Car"/>
    <w:basedOn w:val="Policepardfaut"/>
    <w:link w:val="Titre"/>
    <w:rsid w:val="006E4D46"/>
    <w:rPr>
      <w:rFonts w:ascii="Times New Roman" w:eastAsia="Times New Roman" w:hAnsi="Times New Roman" w:cs="Times New Roman"/>
      <w:b/>
      <w:szCs w:val="20"/>
      <w:lang w:eastAsia="fr-FR"/>
    </w:rPr>
  </w:style>
  <w:style w:type="character" w:styleId="lev">
    <w:name w:val="Strong"/>
    <w:basedOn w:val="Policepardfaut"/>
    <w:uiPriority w:val="22"/>
    <w:qFormat/>
    <w:rsid w:val="008E0445"/>
    <w:rPr>
      <w:b/>
      <w:bCs/>
    </w:rPr>
  </w:style>
</w:styles>
</file>

<file path=word/webSettings.xml><?xml version="1.0" encoding="utf-8"?>
<w:webSettings xmlns:r="http://schemas.openxmlformats.org/officeDocument/2006/relationships" xmlns:w="http://schemas.openxmlformats.org/wordprocessingml/2006/main">
  <w:divs>
    <w:div w:id="1267158647">
      <w:bodyDiv w:val="1"/>
      <w:marLeft w:val="0"/>
      <w:marRight w:val="0"/>
      <w:marTop w:val="0"/>
      <w:marBottom w:val="0"/>
      <w:divBdr>
        <w:top w:val="none" w:sz="0" w:space="0" w:color="auto"/>
        <w:left w:val="none" w:sz="0" w:space="0" w:color="auto"/>
        <w:bottom w:val="none" w:sz="0" w:space="0" w:color="auto"/>
        <w:right w:val="none" w:sz="0" w:space="0" w:color="auto"/>
      </w:divBdr>
    </w:div>
    <w:div w:id="174765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bin.branchu@eure.gouv.fr"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erie.heutte@eure.gouv.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rederic.heyberger@eure.gouv.fr" TargetMode="External"/><Relationship Id="rId4" Type="http://schemas.openxmlformats.org/officeDocument/2006/relationships/settings" Target="settings.xml"/><Relationship Id="rId9" Type="http://schemas.openxmlformats.org/officeDocument/2006/relationships/hyperlink" Target="mailto:magali.le-floc@eure.gouv.f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AC5BA-9BEB-406F-B6CC-E92CBCA3A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179</Words>
  <Characters>987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DDJS 27</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9</cp:revision>
  <cp:lastPrinted>2015-11-24T07:41:00Z</cp:lastPrinted>
  <dcterms:created xsi:type="dcterms:W3CDTF">2016-01-07T07:36:00Z</dcterms:created>
  <dcterms:modified xsi:type="dcterms:W3CDTF">2016-01-07T08:46:00Z</dcterms:modified>
</cp:coreProperties>
</file>